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宋体" w:hAnsi="宋体" w:cs="宋体"/>
          <w:b/>
          <w:bCs/>
          <w:color w:val="auto"/>
          <w:spacing w:val="0"/>
          <w:sz w:val="32"/>
          <w:szCs w:val="32"/>
          <w:lang w:val="en-US" w:eastAsia="zh-CN"/>
        </w:rPr>
      </w:pPr>
      <w:r>
        <w:rPr>
          <w:rFonts w:hint="eastAsia" w:ascii="宋体" w:hAnsi="宋体" w:cs="宋体"/>
          <w:b/>
          <w:bCs/>
          <w:color w:val="auto"/>
          <w:spacing w:val="0"/>
          <w:sz w:val="32"/>
          <w:szCs w:val="32"/>
          <w:lang w:val="en-US" w:eastAsia="zh-CN"/>
        </w:rPr>
        <w:t>附件2：</w:t>
      </w:r>
    </w:p>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default" w:ascii="宋体" w:hAnsi="宋体" w:cs="宋体"/>
          <w:b/>
          <w:bCs/>
          <w:color w:val="auto"/>
          <w:spacing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aps/>
          <w:smallCaps w:val="0"/>
          <w:color w:val="auto"/>
          <w:spacing w:val="0"/>
          <w:sz w:val="44"/>
          <w:szCs w:val="44"/>
        </w:rPr>
      </w:pPr>
      <w:r>
        <w:rPr>
          <w:rFonts w:hint="eastAsia" w:ascii="宋体" w:hAnsi="宋体" w:cs="宋体"/>
          <w:b/>
          <w:bCs/>
          <w:color w:val="auto"/>
          <w:spacing w:val="0"/>
          <w:sz w:val="44"/>
          <w:szCs w:val="44"/>
          <w:lang w:val="en-US" w:eastAsia="zh-CN"/>
        </w:rPr>
        <w:t>X</w:t>
      </w:r>
      <w:r>
        <w:rPr>
          <w:rFonts w:hint="eastAsia" w:ascii="宋体" w:hAnsi="宋体" w:cs="宋体"/>
          <w:b/>
          <w:bCs/>
          <w:caps/>
          <w:smallCaps w:val="0"/>
          <w:color w:val="auto"/>
          <w:spacing w:val="0"/>
          <w:sz w:val="44"/>
          <w:szCs w:val="44"/>
          <w:lang w:val="en-US" w:eastAsia="zh-CN"/>
        </w:rPr>
        <w:t>x</w:t>
      </w:r>
      <w:r>
        <w:rPr>
          <w:rFonts w:hint="eastAsia" w:ascii="宋体" w:hAnsi="宋体" w:eastAsia="宋体" w:cs="宋体"/>
          <w:b/>
          <w:bCs/>
          <w:caps/>
          <w:smallCaps w:val="0"/>
          <w:color w:val="auto"/>
          <w:spacing w:val="0"/>
          <w:sz w:val="44"/>
          <w:szCs w:val="44"/>
        </w:rPr>
        <w:t>律师事务所律师服务收费标准</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楷体" w:hAnsi="楷体" w:eastAsia="楷体" w:cs="楷体"/>
          <w:b w:val="0"/>
          <w:bCs w:val="0"/>
          <w:caps/>
          <w:smallCaps w:val="0"/>
          <w:color w:val="auto"/>
          <w:spacing w:val="0"/>
          <w:sz w:val="32"/>
          <w:szCs w:val="32"/>
          <w:lang w:eastAsia="zh-CN"/>
        </w:rPr>
      </w:pPr>
      <w:r>
        <w:rPr>
          <w:rFonts w:hint="eastAsia" w:ascii="楷体" w:hAnsi="楷体" w:eastAsia="楷体" w:cs="楷体"/>
          <w:b w:val="0"/>
          <w:bCs w:val="0"/>
          <w:caps/>
          <w:smallCaps w:val="0"/>
          <w:color w:val="auto"/>
          <w:spacing w:val="0"/>
          <w:sz w:val="32"/>
          <w:szCs w:val="32"/>
          <w:lang w:eastAsia="zh-CN"/>
        </w:rPr>
        <w:t>（</w:t>
      </w:r>
      <w:r>
        <w:rPr>
          <w:rFonts w:hint="eastAsia" w:ascii="楷体" w:hAnsi="楷体" w:eastAsia="楷体" w:cs="楷体"/>
          <w:b w:val="0"/>
          <w:bCs w:val="0"/>
          <w:caps/>
          <w:smallCaps w:val="0"/>
          <w:color w:val="auto"/>
          <w:spacing w:val="0"/>
          <w:sz w:val="32"/>
          <w:szCs w:val="32"/>
          <w:lang w:val="en-US" w:eastAsia="zh-CN"/>
        </w:rPr>
        <w:t>示范文本</w:t>
      </w:r>
      <w:r>
        <w:rPr>
          <w:rFonts w:hint="eastAsia" w:ascii="楷体" w:hAnsi="楷体" w:eastAsia="楷体" w:cs="楷体"/>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黑体" w:hAnsi="黑体" w:eastAsia="黑体" w:cs="黑体"/>
          <w:b w:val="0"/>
          <w:bCs w:val="0"/>
          <w:caps/>
          <w:smallCaps w:val="0"/>
          <w:color w:val="auto"/>
          <w:spacing w:val="0"/>
          <w:sz w:val="32"/>
          <w:szCs w:val="32"/>
          <w:lang w:val="en-US" w:eastAsia="zh-CN"/>
        </w:rPr>
        <w:t>第一条</w:t>
      </w:r>
      <w:r>
        <w:rPr>
          <w:rFonts w:hint="eastAsia" w:ascii="仿宋" w:hAnsi="仿宋" w:eastAsia="仿宋" w:cs="仿宋"/>
          <w:b w:val="0"/>
          <w:bCs w:val="0"/>
          <w:caps/>
          <w:smallCaps w:val="0"/>
          <w:color w:val="auto"/>
          <w:spacing w:val="0"/>
          <w:sz w:val="32"/>
          <w:szCs w:val="32"/>
          <w:lang w:val="en-US" w:eastAsia="zh-CN"/>
        </w:rPr>
        <w:t xml:space="preserve"> 为规范本所律师的收费行为，保护委托人、律师和律师事务所的合法权益，</w:t>
      </w:r>
      <w:r>
        <w:rPr>
          <w:rFonts w:hint="eastAsia" w:ascii="仿宋" w:hAnsi="仿宋" w:eastAsia="仿宋" w:cs="仿宋"/>
          <w:b w:val="0"/>
          <w:bCs w:val="0"/>
          <w:caps/>
          <w:smallCaps w:val="0"/>
          <w:color w:val="auto"/>
          <w:spacing w:val="0"/>
          <w:sz w:val="32"/>
          <w:szCs w:val="32"/>
        </w:rPr>
        <w:t>根据《</w:t>
      </w:r>
      <w:r>
        <w:rPr>
          <w:rFonts w:hint="eastAsia" w:ascii="仿宋" w:hAnsi="仿宋" w:eastAsia="仿宋" w:cs="仿宋"/>
          <w:b w:val="0"/>
          <w:bCs w:val="0"/>
          <w:caps/>
          <w:smallCaps w:val="0"/>
          <w:color w:val="auto"/>
          <w:spacing w:val="0"/>
          <w:sz w:val="32"/>
          <w:szCs w:val="32"/>
          <w:lang w:val="en-US" w:eastAsia="zh-CN"/>
        </w:rPr>
        <w:t>中华人民共和国</w:t>
      </w:r>
      <w:bookmarkStart w:id="0" w:name="_GoBack"/>
      <w:bookmarkEnd w:id="0"/>
      <w:r>
        <w:rPr>
          <w:rFonts w:hint="eastAsia" w:ascii="仿宋" w:hAnsi="仿宋" w:eastAsia="仿宋" w:cs="仿宋"/>
          <w:b w:val="0"/>
          <w:bCs w:val="0"/>
          <w:caps/>
          <w:smallCaps w:val="0"/>
          <w:color w:val="auto"/>
          <w:spacing w:val="0"/>
          <w:sz w:val="32"/>
          <w:szCs w:val="32"/>
        </w:rPr>
        <w:t>律师法》《海南经济特区律师条例》</w:t>
      </w:r>
      <w:r>
        <w:rPr>
          <w:rFonts w:hint="eastAsia" w:ascii="仿宋" w:hAnsi="仿宋" w:eastAsia="仿宋" w:cs="仿宋"/>
          <w:b w:val="0"/>
          <w:bCs w:val="0"/>
          <w:caps/>
          <w:smallCaps w:val="0"/>
          <w:color w:val="auto"/>
          <w:spacing w:val="0"/>
          <w:sz w:val="32"/>
          <w:szCs w:val="32"/>
          <w:lang w:eastAsia="zh-CN"/>
        </w:rPr>
        <w:t>和</w:t>
      </w:r>
      <w:r>
        <w:rPr>
          <w:rFonts w:hint="eastAsia" w:ascii="仿宋" w:hAnsi="仿宋" w:eastAsia="仿宋" w:cs="仿宋"/>
          <w:b w:val="0"/>
          <w:bCs w:val="0"/>
          <w:caps/>
          <w:smallCaps w:val="0"/>
          <w:color w:val="auto"/>
          <w:spacing w:val="0"/>
          <w:sz w:val="32"/>
          <w:szCs w:val="32"/>
        </w:rPr>
        <w:t>司法部、国家发展和改革委员会、国家市场监督管理总局《关于进一步规范律师服务收费的意见》</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司</w:t>
      </w:r>
      <w:r>
        <w:rPr>
          <w:rFonts w:hint="eastAsia" w:ascii="仿宋" w:hAnsi="仿宋" w:eastAsia="仿宋" w:cs="仿宋"/>
          <w:b w:val="0"/>
          <w:bCs w:val="0"/>
          <w:caps/>
          <w:smallCaps w:val="0"/>
          <w:color w:val="auto"/>
          <w:spacing w:val="0"/>
          <w:sz w:val="32"/>
          <w:szCs w:val="32"/>
          <w:lang w:eastAsia="zh-CN"/>
        </w:rPr>
        <w:t>发</w:t>
      </w:r>
      <w:r>
        <w:rPr>
          <w:rFonts w:hint="eastAsia" w:ascii="仿宋" w:hAnsi="仿宋" w:eastAsia="仿宋" w:cs="仿宋"/>
          <w:b w:val="0"/>
          <w:bCs w:val="0"/>
          <w:caps/>
          <w:smallCaps w:val="0"/>
          <w:color w:val="auto"/>
          <w:spacing w:val="0"/>
          <w:sz w:val="32"/>
          <w:szCs w:val="32"/>
        </w:rPr>
        <w:t>通﹝2021﹞87号</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等</w:t>
      </w:r>
      <w:r>
        <w:rPr>
          <w:rFonts w:hint="eastAsia" w:ascii="仿宋" w:hAnsi="仿宋" w:eastAsia="仿宋" w:cs="仿宋"/>
          <w:b w:val="0"/>
          <w:bCs w:val="0"/>
          <w:caps/>
          <w:smallCaps w:val="0"/>
          <w:color w:val="auto"/>
          <w:spacing w:val="0"/>
          <w:sz w:val="32"/>
          <w:szCs w:val="32"/>
          <w:lang w:eastAsia="zh-CN"/>
        </w:rPr>
        <w:t>有关规定</w:t>
      </w:r>
      <w:r>
        <w:rPr>
          <w:rFonts w:hint="eastAsia" w:ascii="仿宋" w:hAnsi="仿宋" w:eastAsia="仿宋" w:cs="仿宋"/>
          <w:b w:val="0"/>
          <w:bCs w:val="0"/>
          <w:caps/>
          <w:smallCaps w:val="0"/>
          <w:color w:val="auto"/>
          <w:spacing w:val="0"/>
          <w:sz w:val="32"/>
          <w:szCs w:val="32"/>
        </w:rPr>
        <w:t>，结合本所实际情况，</w:t>
      </w:r>
      <w:r>
        <w:rPr>
          <w:rFonts w:hint="eastAsia" w:ascii="仿宋" w:hAnsi="仿宋" w:eastAsia="仿宋" w:cs="仿宋"/>
          <w:b w:val="0"/>
          <w:bCs w:val="0"/>
          <w:caps/>
          <w:smallCaps w:val="0"/>
          <w:color w:val="auto"/>
          <w:spacing w:val="0"/>
          <w:sz w:val="32"/>
          <w:szCs w:val="32"/>
          <w:lang w:eastAsia="zh-CN"/>
        </w:rPr>
        <w:t>特</w:t>
      </w:r>
      <w:r>
        <w:rPr>
          <w:rFonts w:hint="eastAsia" w:ascii="仿宋" w:hAnsi="仿宋" w:eastAsia="仿宋" w:cs="仿宋"/>
          <w:b w:val="0"/>
          <w:bCs w:val="0"/>
          <w:caps/>
          <w:smallCaps w:val="0"/>
          <w:color w:val="auto"/>
          <w:spacing w:val="0"/>
          <w:sz w:val="32"/>
          <w:szCs w:val="32"/>
        </w:rPr>
        <w:t>制定</w:t>
      </w:r>
      <w:r>
        <w:rPr>
          <w:rFonts w:hint="eastAsia" w:ascii="仿宋" w:hAnsi="仿宋" w:eastAsia="仿宋" w:cs="仿宋"/>
          <w:b w:val="0"/>
          <w:bCs w:val="0"/>
          <w:caps/>
          <w:smallCaps w:val="0"/>
          <w:color w:val="auto"/>
          <w:spacing w:val="0"/>
          <w:sz w:val="32"/>
          <w:szCs w:val="32"/>
          <w:lang w:eastAsia="zh-CN"/>
        </w:rPr>
        <w:t>本</w:t>
      </w:r>
      <w:r>
        <w:rPr>
          <w:rFonts w:hint="eastAsia" w:ascii="仿宋" w:hAnsi="仿宋" w:eastAsia="仿宋" w:cs="仿宋"/>
          <w:b w:val="0"/>
          <w:bCs w:val="0"/>
          <w:caps/>
          <w:smallCaps w:val="0"/>
          <w:color w:val="auto"/>
          <w:spacing w:val="0"/>
          <w:sz w:val="32"/>
          <w:szCs w:val="32"/>
        </w:rPr>
        <w:t>收费标准。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黑体" w:hAnsi="黑体" w:eastAsia="黑体" w:cs="黑体"/>
          <w:b w:val="0"/>
          <w:bCs w:val="0"/>
          <w:caps/>
          <w:smallCaps w:val="0"/>
          <w:color w:val="auto"/>
          <w:spacing w:val="0"/>
          <w:sz w:val="32"/>
          <w:szCs w:val="32"/>
          <w:lang w:val="en-US" w:eastAsia="zh-CN"/>
        </w:rPr>
        <w:t>第二条</w:t>
      </w:r>
      <w:r>
        <w:rPr>
          <w:rFonts w:hint="eastAsia" w:ascii="仿宋" w:hAnsi="仿宋" w:eastAsia="仿宋" w:cs="仿宋"/>
          <w:b w:val="0"/>
          <w:bCs w:val="0"/>
          <w:caps/>
          <w:smallCaps w:val="0"/>
          <w:color w:val="auto"/>
          <w:spacing w:val="0"/>
          <w:sz w:val="32"/>
          <w:szCs w:val="32"/>
          <w:lang w:val="en-US" w:eastAsia="zh-CN"/>
        </w:rPr>
        <w:t xml:space="preserve"> 本所与当事人协商收费时，应当遵循公开公平、平等自愿、诚实信用的原则，不作出违背社会公序良俗或者显失公平的约定，不采取欺骗、诱导等方式促使当事人接受律师服务价格，不相互串通、操纵价格。</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eastAsia="zh-CN"/>
        </w:rPr>
      </w:pPr>
      <w:r>
        <w:rPr>
          <w:rFonts w:hint="eastAsia" w:ascii="黑体" w:hAnsi="黑体" w:eastAsia="黑体" w:cs="黑体"/>
          <w:b w:val="0"/>
          <w:bCs w:val="0"/>
          <w:caps/>
          <w:smallCaps w:val="0"/>
          <w:color w:val="auto"/>
          <w:spacing w:val="0"/>
          <w:sz w:val="32"/>
          <w:szCs w:val="32"/>
          <w:lang w:val="en-US" w:eastAsia="zh-CN"/>
        </w:rPr>
        <w:t xml:space="preserve">第三条 </w:t>
      </w:r>
      <w:r>
        <w:rPr>
          <w:rFonts w:hint="eastAsia" w:ascii="仿宋_GB2312" w:hAnsi="仿宋_GB2312" w:eastAsia="仿宋_GB2312" w:cs="仿宋_GB2312"/>
          <w:b w:val="0"/>
          <w:bCs w:val="0"/>
          <w:caps/>
          <w:smallCaps w:val="0"/>
          <w:color w:val="auto"/>
          <w:spacing w:val="0"/>
          <w:sz w:val="32"/>
          <w:szCs w:val="32"/>
          <w:lang w:val="en-US" w:eastAsia="zh-CN"/>
        </w:rPr>
        <w:t>本所可以依法对下列法律服务事项</w:t>
      </w:r>
      <w:r>
        <w:rPr>
          <w:rFonts w:hint="eastAsia" w:ascii="仿宋_GB2312" w:hAnsi="仿宋_GB2312" w:eastAsia="仿宋_GB2312" w:cs="仿宋_GB2312"/>
          <w:b w:val="0"/>
          <w:bCs w:val="0"/>
          <w:caps/>
          <w:smallCaps w:val="0"/>
          <w:color w:val="auto"/>
          <w:spacing w:val="0"/>
          <w:sz w:val="32"/>
          <w:szCs w:val="32"/>
          <w:lang w:eastAsia="zh-CN"/>
        </w:rPr>
        <w:t>收取费用：</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一</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民事诉讼代理事务(含仲裁案件代理事务、各类依法设立的调解机构调解案件代理事务);</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行政诉讼代理事务(含行政复议案件代理事务、申请国家赔偿案件代理事务);</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三</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刑事诉讼辩护(含侦查、审查起诉、审判阶段)和代理事务(含刑事附带民事诉讼代理，刑事判决生效后刑事服刑犯人的申诉、减刑、假释、保外就医、社区监管、罚金刑的执行、财产没收等当事人需要提供法律服务的代理事务);</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四</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当事人常年法律顾问事务和专项法律顾问事务;</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五</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其他各类非诉讼专项代理或办理事务(包括但不限于解答各类法律咨询、代写各类法律文书、出具律师函、法律意见书、尽职调查报告、律师见证书等)</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第四条 </w:t>
      </w:r>
      <w:r>
        <w:rPr>
          <w:rFonts w:hint="eastAsia" w:ascii="仿宋_GB2312" w:hAnsi="仿宋_GB2312" w:eastAsia="仿宋_GB2312" w:cs="仿宋_GB2312"/>
          <w:b w:val="0"/>
          <w:bCs w:val="0"/>
          <w:caps/>
          <w:smallCaps w:val="0"/>
          <w:color w:val="auto"/>
          <w:spacing w:val="0"/>
          <w:sz w:val="32"/>
          <w:szCs w:val="32"/>
          <w:lang w:val="en-US" w:eastAsia="zh-CN"/>
        </w:rPr>
        <w:t>本所可以采取下列方式收取费用：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一</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计件收费;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计时收费;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三</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按民事、行政、刑事诉讼案件的诉讼程序分阶段收费;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四</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按民事、行政诉讼案件争议标的额，刑事诉讼案件犯罪嫌疑人或被告人被指控罪行的涉案金额，非诉讼专项事务涉案标的额的一定比例分段累计收费;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五</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风险代理收费;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六</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其他经委托人和律师协商一致的收费方式。</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rPr>
        <w:t>以上收费方式，在同一法律事务办理的不同阶段，可以选择同一种方式，也可以选择不同种方式。</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黑体" w:hAnsi="黑体" w:eastAsia="黑体" w:cs="黑体"/>
          <w:b w:val="0"/>
          <w:bCs w:val="0"/>
          <w:caps/>
          <w:smallCaps w:val="0"/>
          <w:color w:val="auto"/>
          <w:spacing w:val="0"/>
          <w:sz w:val="32"/>
          <w:szCs w:val="32"/>
          <w:lang w:val="en-US" w:eastAsia="zh-CN"/>
        </w:rPr>
        <w:t xml:space="preserve">第五条 </w:t>
      </w:r>
      <w:r>
        <w:rPr>
          <w:rFonts w:hint="eastAsia" w:ascii="仿宋" w:hAnsi="仿宋" w:eastAsia="仿宋" w:cs="仿宋"/>
          <w:b w:val="0"/>
          <w:bCs w:val="0"/>
          <w:caps/>
          <w:smallCaps w:val="0"/>
          <w:color w:val="auto"/>
          <w:spacing w:val="0"/>
          <w:sz w:val="32"/>
          <w:szCs w:val="32"/>
        </w:rPr>
        <w:t>律师服务费的收费方式和收费金额，应由</w:t>
      </w:r>
      <w:r>
        <w:rPr>
          <w:rFonts w:hint="eastAsia" w:ascii="仿宋" w:hAnsi="仿宋" w:eastAsia="仿宋" w:cs="仿宋"/>
          <w:b w:val="0"/>
          <w:bCs w:val="0"/>
          <w:caps/>
          <w:smallCaps w:val="0"/>
          <w:color w:val="auto"/>
          <w:spacing w:val="0"/>
          <w:sz w:val="32"/>
          <w:szCs w:val="32"/>
          <w:lang w:eastAsia="zh-CN"/>
        </w:rPr>
        <w:t>本</w:t>
      </w:r>
      <w:r>
        <w:rPr>
          <w:rFonts w:hint="eastAsia" w:ascii="仿宋" w:hAnsi="仿宋" w:eastAsia="仿宋" w:cs="仿宋"/>
          <w:b w:val="0"/>
          <w:bCs w:val="0"/>
          <w:caps/>
          <w:smallCaps w:val="0"/>
          <w:color w:val="auto"/>
          <w:spacing w:val="0"/>
          <w:sz w:val="32"/>
          <w:szCs w:val="32"/>
        </w:rPr>
        <w:t>所与当事人签订相应的法律事务委托合同进行明确约定，律师服务费应当由</w:t>
      </w:r>
      <w:r>
        <w:rPr>
          <w:rFonts w:hint="eastAsia" w:ascii="仿宋" w:hAnsi="仿宋" w:eastAsia="仿宋" w:cs="仿宋"/>
          <w:b w:val="0"/>
          <w:bCs w:val="0"/>
          <w:caps/>
          <w:smallCaps w:val="0"/>
          <w:color w:val="auto"/>
          <w:spacing w:val="0"/>
          <w:sz w:val="32"/>
          <w:szCs w:val="32"/>
          <w:lang w:eastAsia="zh-CN"/>
        </w:rPr>
        <w:t>本</w:t>
      </w:r>
      <w:r>
        <w:rPr>
          <w:rFonts w:hint="eastAsia" w:ascii="仿宋" w:hAnsi="仿宋" w:eastAsia="仿宋" w:cs="仿宋"/>
          <w:b w:val="0"/>
          <w:bCs w:val="0"/>
          <w:caps/>
          <w:smallCaps w:val="0"/>
          <w:color w:val="auto"/>
          <w:spacing w:val="0"/>
          <w:sz w:val="32"/>
          <w:szCs w:val="32"/>
        </w:rPr>
        <w:t>所依约定收取</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并据实开具律师服务费发票</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律师个人不得向当事人收取律师服务费，当事人亦不得向本所律师个人或其他单位支付律师服务费。</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xml:space="preserve">   </w:t>
      </w:r>
      <w:r>
        <w:rPr>
          <w:rFonts w:hint="eastAsia" w:ascii="仿宋" w:hAnsi="仿宋" w:eastAsia="仿宋" w:cs="仿宋"/>
          <w:b/>
          <w:bCs/>
          <w:caps/>
          <w:smallCaps w:val="0"/>
          <w:color w:val="auto"/>
          <w:spacing w:val="0"/>
          <w:sz w:val="32"/>
          <w:szCs w:val="32"/>
        </w:rPr>
        <w:t xml:space="preserve"> </w:t>
      </w:r>
      <w:r>
        <w:rPr>
          <w:rFonts w:hint="eastAsia" w:ascii="黑体" w:hAnsi="黑体" w:eastAsia="黑体" w:cs="黑体"/>
          <w:b w:val="0"/>
          <w:bCs w:val="0"/>
          <w:caps/>
          <w:smallCaps w:val="0"/>
          <w:color w:val="auto"/>
          <w:spacing w:val="0"/>
          <w:sz w:val="32"/>
          <w:szCs w:val="32"/>
          <w:lang w:val="en-US" w:eastAsia="zh-CN"/>
        </w:rPr>
        <w:t xml:space="preserve">第六条 </w:t>
      </w:r>
      <w:r>
        <w:rPr>
          <w:rFonts w:hint="eastAsia" w:ascii="仿宋" w:hAnsi="仿宋" w:eastAsia="仿宋" w:cs="仿宋"/>
          <w:b w:val="0"/>
          <w:bCs w:val="0"/>
          <w:caps/>
          <w:smallCaps w:val="0"/>
          <w:color w:val="auto"/>
          <w:spacing w:val="0"/>
          <w:sz w:val="32"/>
          <w:szCs w:val="32"/>
        </w:rPr>
        <w:t>禁止刑事诉讼案件、行政诉讼案件、国家赔偿案件、群体诉讼案件、婚姻继承案件，以及请求给予社会保险待遇、最低生活保障待遇、赡养费、抚养费、扶养费、抚恤金、救济金、工伤赔偿、劳动报酬的案件实行或者变相实行风险代理。</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第七条 </w:t>
      </w:r>
      <w:r>
        <w:rPr>
          <w:rFonts w:hint="eastAsia" w:ascii="仿宋_GB2312" w:hAnsi="仿宋_GB2312" w:eastAsia="仿宋_GB2312" w:cs="仿宋_GB2312"/>
          <w:b w:val="0"/>
          <w:bCs w:val="0"/>
          <w:caps/>
          <w:smallCaps w:val="0"/>
          <w:color w:val="auto"/>
          <w:spacing w:val="0"/>
          <w:sz w:val="32"/>
          <w:szCs w:val="32"/>
          <w:lang w:val="en-US" w:eastAsia="zh-CN"/>
        </w:rPr>
        <w:t>选择计件收费的，本所可以按照下列标准收取费用: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（一）</w:t>
      </w:r>
      <w:r>
        <w:rPr>
          <w:rFonts w:hint="eastAsia" w:ascii="仿宋" w:hAnsi="仿宋" w:eastAsia="仿宋" w:cs="仿宋"/>
          <w:b w:val="0"/>
          <w:bCs w:val="0"/>
          <w:caps/>
          <w:smallCaps w:val="0"/>
          <w:color w:val="auto"/>
          <w:spacing w:val="0"/>
          <w:sz w:val="32"/>
          <w:szCs w:val="32"/>
        </w:rPr>
        <w:t>担任国家机关、企事业单位及其他组织以及自然人的常年法律顾问，可按年度计件收费，每年度</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万</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X万元，遇特殊事项，不受最高限额的限制，由本所与当事人商定。代理常年法律顾问单位(个人)参加诉讼、仲裁、调解以及重大的专项法律服务项目，按照聘请常年法律顾问合同约定应当另行收费的，由本所与当事人协商另行优惠收费</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rPr>
        <w:t>专项事务法律顾问、法律风险评估或论证、合法性审查、法律意见书、尽职调查、法律培训等，每件X万—X万元</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（三）</w:t>
      </w:r>
      <w:r>
        <w:rPr>
          <w:rFonts w:hint="eastAsia" w:ascii="仿宋" w:hAnsi="仿宋" w:eastAsia="仿宋" w:cs="仿宋"/>
          <w:b w:val="0"/>
          <w:bCs w:val="0"/>
          <w:caps/>
          <w:smallCaps w:val="0"/>
          <w:color w:val="auto"/>
          <w:spacing w:val="0"/>
          <w:sz w:val="32"/>
          <w:szCs w:val="32"/>
        </w:rPr>
        <w:t>立法调研、起草或者修改法律法规、规范性文件、课题调研、清理规范性文件等，每件X万—X万元</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（四）</w:t>
      </w:r>
      <w:r>
        <w:rPr>
          <w:rFonts w:hint="eastAsia" w:ascii="仿宋" w:hAnsi="仿宋" w:eastAsia="仿宋" w:cs="仿宋"/>
          <w:b w:val="0"/>
          <w:bCs w:val="0"/>
          <w:caps/>
          <w:smallCaps w:val="0"/>
          <w:color w:val="auto"/>
          <w:spacing w:val="0"/>
          <w:sz w:val="32"/>
          <w:szCs w:val="32"/>
        </w:rPr>
        <w:t>投融资、上市、并购、重组、改制、破产、清算、公司设立、公司治理结构设计、股权及债权债务转让等，每件X万—X</w:t>
      </w:r>
      <w:r>
        <w:rPr>
          <w:rFonts w:hint="eastAsia" w:ascii="仿宋" w:hAnsi="仿宋" w:eastAsia="仿宋" w:cs="仿宋"/>
          <w:b w:val="0"/>
          <w:bCs w:val="0"/>
          <w:caps/>
          <w:smallCaps w:val="0"/>
          <w:color w:val="auto"/>
          <w:spacing w:val="0"/>
          <w:sz w:val="32"/>
          <w:szCs w:val="32"/>
          <w:lang w:val="en-US" w:eastAsia="zh-CN"/>
        </w:rPr>
        <w:t>万</w:t>
      </w:r>
      <w:r>
        <w:rPr>
          <w:rFonts w:hint="eastAsia" w:ascii="仿宋" w:hAnsi="仿宋" w:eastAsia="仿宋" w:cs="仿宋"/>
          <w:b w:val="0"/>
          <w:bCs w:val="0"/>
          <w:caps/>
          <w:smallCaps w:val="0"/>
          <w:color w:val="auto"/>
          <w:spacing w:val="0"/>
          <w:sz w:val="32"/>
          <w:szCs w:val="32"/>
        </w:rPr>
        <w:t>元</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（五）</w:t>
      </w:r>
      <w:r>
        <w:rPr>
          <w:rFonts w:hint="eastAsia" w:ascii="仿宋" w:hAnsi="仿宋" w:eastAsia="仿宋" w:cs="仿宋"/>
          <w:b w:val="0"/>
          <w:bCs w:val="0"/>
          <w:caps/>
          <w:smallCaps w:val="0"/>
          <w:color w:val="auto"/>
          <w:spacing w:val="0"/>
          <w:sz w:val="32"/>
          <w:szCs w:val="32"/>
        </w:rPr>
        <w:t>代书、起草、审查修改合同或者其他法律文书、律师函、律师见证、代为声明、参加谈判、会议、主持调解等，每件X万—X万元</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val="en-US" w:eastAsia="zh-CN"/>
        </w:rPr>
        <w:t>（六）办理招商引资、商标、专利、商事登记、不动产登记等</w:t>
      </w:r>
      <w:r>
        <w:rPr>
          <w:rFonts w:hint="eastAsia" w:ascii="仿宋" w:hAnsi="仿宋" w:eastAsia="仿宋" w:cs="仿宋"/>
          <w:b w:val="0"/>
          <w:bCs w:val="0"/>
          <w:caps/>
          <w:smallCaps w:val="0"/>
          <w:color w:val="auto"/>
          <w:spacing w:val="0"/>
          <w:sz w:val="32"/>
          <w:szCs w:val="32"/>
        </w:rPr>
        <w:t>其他法律事务，每件X万—X万元。</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第八条 </w:t>
      </w:r>
      <w:r>
        <w:rPr>
          <w:rFonts w:hint="eastAsia" w:ascii="仿宋_GB2312" w:hAnsi="仿宋_GB2312" w:eastAsia="仿宋_GB2312" w:cs="仿宋_GB2312"/>
          <w:b w:val="0"/>
          <w:bCs w:val="0"/>
          <w:caps/>
          <w:smallCaps w:val="0"/>
          <w:color w:val="auto"/>
          <w:spacing w:val="0"/>
          <w:sz w:val="32"/>
          <w:szCs w:val="32"/>
          <w:lang w:eastAsia="zh-CN"/>
        </w:rPr>
        <w:t>选择计时收费的，</w:t>
      </w:r>
      <w:r>
        <w:rPr>
          <w:rFonts w:hint="eastAsia" w:ascii="仿宋_GB2312" w:hAnsi="仿宋_GB2312" w:eastAsia="仿宋_GB2312" w:cs="仿宋_GB2312"/>
          <w:b w:val="0"/>
          <w:bCs w:val="0"/>
          <w:caps/>
          <w:smallCaps w:val="0"/>
          <w:color w:val="auto"/>
          <w:spacing w:val="0"/>
          <w:sz w:val="32"/>
          <w:szCs w:val="32"/>
          <w:lang w:val="en-US" w:eastAsia="zh-CN"/>
        </w:rPr>
        <w:t>本所可以按照下列标准收取费用: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（一）</w:t>
      </w:r>
      <w:r>
        <w:rPr>
          <w:rFonts w:hint="eastAsia" w:ascii="仿宋" w:hAnsi="仿宋" w:eastAsia="仿宋" w:cs="仿宋"/>
          <w:b w:val="0"/>
          <w:bCs w:val="0"/>
          <w:caps/>
          <w:smallCaps w:val="0"/>
          <w:color w:val="auto"/>
          <w:spacing w:val="0"/>
          <w:sz w:val="32"/>
          <w:szCs w:val="32"/>
        </w:rPr>
        <w:t>按小时计收:每小时X元—X元，不足半小时的按半</w:t>
      </w:r>
      <w:r>
        <w:rPr>
          <w:rFonts w:hint="eastAsia" w:ascii="仿宋" w:hAnsi="仿宋" w:eastAsia="仿宋" w:cs="仿宋"/>
          <w:b w:val="0"/>
          <w:bCs w:val="0"/>
          <w:caps/>
          <w:smallCaps w:val="0"/>
          <w:color w:val="auto"/>
          <w:spacing w:val="0"/>
          <w:sz w:val="32"/>
          <w:szCs w:val="32"/>
          <w:lang w:val="en-US" w:eastAsia="zh-CN"/>
        </w:rPr>
        <w:t>小时</w:t>
      </w:r>
      <w:r>
        <w:rPr>
          <w:rFonts w:hint="eastAsia" w:ascii="仿宋" w:hAnsi="仿宋" w:eastAsia="仿宋" w:cs="仿宋"/>
          <w:b w:val="0"/>
          <w:bCs w:val="0"/>
          <w:caps/>
          <w:smallCaps w:val="0"/>
          <w:color w:val="auto"/>
          <w:spacing w:val="0"/>
          <w:sz w:val="32"/>
          <w:szCs w:val="32"/>
        </w:rPr>
        <w:t>计，超过半小时不足一小时的按一小时计</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rPr>
        <w:t>按工作日计收:每个工作日X元—X元，不足半个工作日的按半个工作日计，超过半个工作日不足一个工作日的按一个工作日计</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xml:space="preserve">    律师工作计费的合理时间由当事人和律师协商确定，并由当事人与本所在委托合同中约定。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第九条 </w:t>
      </w:r>
      <w:r>
        <w:rPr>
          <w:rFonts w:hint="eastAsia" w:ascii="仿宋_GB2312" w:hAnsi="仿宋_GB2312" w:eastAsia="仿宋_GB2312" w:cs="仿宋_GB2312"/>
          <w:b w:val="0"/>
          <w:bCs w:val="0"/>
          <w:caps/>
          <w:smallCaps w:val="0"/>
          <w:color w:val="auto"/>
          <w:spacing w:val="0"/>
          <w:sz w:val="32"/>
          <w:szCs w:val="32"/>
          <w:lang w:eastAsia="zh-CN"/>
        </w:rPr>
        <w:t>选择按民事、行政、刑事诉讼案件的诉讼程序分阶段收费的，</w:t>
      </w:r>
      <w:r>
        <w:rPr>
          <w:rFonts w:hint="eastAsia" w:ascii="仿宋_GB2312" w:hAnsi="仿宋_GB2312" w:eastAsia="仿宋_GB2312" w:cs="仿宋_GB2312"/>
          <w:b w:val="0"/>
          <w:bCs w:val="0"/>
          <w:caps/>
          <w:smallCaps w:val="0"/>
          <w:color w:val="auto"/>
          <w:spacing w:val="0"/>
          <w:sz w:val="32"/>
          <w:szCs w:val="32"/>
          <w:lang w:val="en-US" w:eastAsia="zh-CN"/>
        </w:rPr>
        <w:t>本所可以按照下列标准收取费用:</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rPr>
        <w:t xml:space="preserve">    </w:t>
      </w:r>
      <w:r>
        <w:rPr>
          <w:rFonts w:hint="eastAsia" w:ascii="仿宋" w:hAnsi="仿宋" w:eastAsia="仿宋" w:cs="仿宋"/>
          <w:b w:val="0"/>
          <w:bCs w:val="0"/>
          <w:caps/>
          <w:smallCaps w:val="0"/>
          <w:color w:val="auto"/>
          <w:spacing w:val="0"/>
          <w:sz w:val="32"/>
          <w:szCs w:val="32"/>
          <w:lang w:eastAsia="zh-CN"/>
        </w:rPr>
        <w:t>（一）</w:t>
      </w:r>
      <w:r>
        <w:rPr>
          <w:rFonts w:hint="eastAsia" w:ascii="仿宋" w:hAnsi="仿宋" w:eastAsia="仿宋" w:cs="仿宋"/>
          <w:b w:val="0"/>
          <w:bCs w:val="0"/>
          <w:caps/>
          <w:smallCaps w:val="0"/>
          <w:color w:val="auto"/>
          <w:spacing w:val="0"/>
          <w:sz w:val="32"/>
          <w:szCs w:val="32"/>
        </w:rPr>
        <w:t>每个程序收费X万—X万元</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（二）</w:t>
      </w:r>
      <w:r>
        <w:rPr>
          <w:rFonts w:hint="eastAsia" w:ascii="仿宋" w:hAnsi="仿宋" w:eastAsia="仿宋" w:cs="仿宋"/>
          <w:b w:val="0"/>
          <w:bCs w:val="0"/>
          <w:caps/>
          <w:smallCaps w:val="0"/>
          <w:color w:val="auto"/>
          <w:spacing w:val="0"/>
          <w:sz w:val="32"/>
          <w:szCs w:val="32"/>
        </w:rPr>
        <w:t>发回重审的，参照原审收费金额酌减收取律师服务费。</w:t>
      </w:r>
    </w:p>
    <w:p>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连续代理两个程序以上(含两个程序)的，参照前一程序收费金额酌减收取律师服务费。</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w:t>
      </w:r>
      <w:r>
        <w:rPr>
          <w:rFonts w:hint="eastAsia" w:ascii="黑体" w:hAnsi="黑体" w:eastAsia="黑体" w:cs="黑体"/>
          <w:b w:val="0"/>
          <w:bCs w:val="0"/>
          <w:caps/>
          <w:smallCaps w:val="0"/>
          <w:color w:val="auto"/>
          <w:spacing w:val="0"/>
          <w:sz w:val="32"/>
          <w:szCs w:val="32"/>
          <w:lang w:val="en-US" w:eastAsia="zh-CN"/>
        </w:rPr>
        <w:t xml:space="preserve">第十条 </w:t>
      </w:r>
      <w:r>
        <w:rPr>
          <w:rFonts w:hint="eastAsia" w:ascii="仿宋_GB2312" w:hAnsi="仿宋_GB2312" w:eastAsia="仿宋_GB2312" w:cs="仿宋_GB2312"/>
          <w:b w:val="0"/>
          <w:bCs w:val="0"/>
          <w:caps/>
          <w:smallCaps w:val="0"/>
          <w:color w:val="auto"/>
          <w:spacing w:val="0"/>
          <w:sz w:val="32"/>
          <w:szCs w:val="32"/>
          <w:lang w:eastAsia="zh-CN"/>
        </w:rPr>
        <w:t>选择按民事、行政诉讼案件争议标的额，刑事诉讼案件犯罪嫌疑人或被告人涉嫌或被指控罪行的涉案金额，非诉讼专项事务涉案标的额的一定比例分段累计收费的，按以下标准收费:</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rPr>
      </w:pPr>
      <w:r>
        <w:rPr>
          <w:rFonts w:hint="eastAsia" w:ascii="仿宋" w:hAnsi="仿宋" w:eastAsia="仿宋" w:cs="仿宋"/>
          <w:b w:val="0"/>
          <w:bCs w:val="0"/>
          <w:caps/>
          <w:smallCaps w:val="0"/>
          <w:color w:val="auto"/>
          <w:spacing w:val="0"/>
          <w:w w:val="90"/>
          <w:sz w:val="32"/>
          <w:szCs w:val="32"/>
        </w:rPr>
        <w:t xml:space="preserve">标的额或涉案金额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费率    速算增加数</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rPr>
      </w:pPr>
      <w:r>
        <w:rPr>
          <w:rFonts w:hint="eastAsia" w:ascii="仿宋" w:hAnsi="仿宋" w:eastAsia="仿宋" w:cs="仿宋"/>
          <w:b w:val="0"/>
          <w:bCs w:val="0"/>
          <w:caps/>
          <w:smallCaps w:val="0"/>
          <w:color w:val="auto"/>
          <w:spacing w:val="0"/>
          <w:w w:val="90"/>
          <w:sz w:val="32"/>
          <w:szCs w:val="32"/>
        </w:rPr>
        <w:t xml:space="preserve">10万元以下的部分（含10万元）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O</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10-50万元的部分（含50万元）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 xml:space="preserve">  </w:t>
      </w:r>
      <w:r>
        <w:rPr>
          <w:rFonts w:hint="eastAsia" w:ascii="仿宋" w:hAnsi="仿宋" w:eastAsia="仿宋" w:cs="仿宋"/>
          <w:b w:val="0"/>
          <w:bCs w:val="0"/>
          <w:caps/>
          <w:smallCaps w:val="0"/>
          <w:color w:val="auto"/>
          <w:spacing w:val="0"/>
          <w:w w:val="90"/>
          <w:sz w:val="32"/>
          <w:szCs w:val="32"/>
          <w:lang w:val="en-US" w:eastAsia="zh-CN"/>
        </w:rPr>
        <w:t>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default"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50-100万元的部分（含100万元）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w:t>
      </w:r>
      <w:r>
        <w:rPr>
          <w:rFonts w:hint="eastAsia" w:ascii="仿宋" w:hAnsi="仿宋" w:eastAsia="仿宋" w:cs="仿宋"/>
          <w:b w:val="0"/>
          <w:bCs w:val="0"/>
          <w:caps/>
          <w:smallCaps w:val="0"/>
          <w:color w:val="auto"/>
          <w:spacing w:val="0"/>
          <w:w w:val="90"/>
          <w:sz w:val="32"/>
          <w:szCs w:val="32"/>
          <w:lang w:val="en-US" w:eastAsia="zh-CN"/>
        </w:rPr>
        <w:t xml:space="preserve"> 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100-500万元的部分（含500万元）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xml:space="preserve">%    </w:t>
      </w:r>
      <w:r>
        <w:rPr>
          <w:rFonts w:hint="eastAsia" w:ascii="仿宋" w:hAnsi="仿宋" w:eastAsia="仿宋" w:cs="仿宋"/>
          <w:b w:val="0"/>
          <w:bCs w:val="0"/>
          <w:caps/>
          <w:smallCaps w:val="0"/>
          <w:color w:val="auto"/>
          <w:spacing w:val="0"/>
          <w:w w:val="90"/>
          <w:sz w:val="32"/>
          <w:szCs w:val="32"/>
          <w:lang w:val="en-US" w:eastAsia="zh-CN"/>
        </w:rPr>
        <w:t xml:space="preserve"> XXXXX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default"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 xml:space="preserve">500-1000万元的部分（含1000万元）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w:t>
      </w:r>
      <w:r>
        <w:rPr>
          <w:rFonts w:hint="eastAsia" w:ascii="仿宋" w:hAnsi="仿宋" w:eastAsia="仿宋" w:cs="仿宋"/>
          <w:b w:val="0"/>
          <w:bCs w:val="0"/>
          <w:caps/>
          <w:smallCaps w:val="0"/>
          <w:color w:val="auto"/>
          <w:spacing w:val="0"/>
          <w:w w:val="90"/>
          <w:sz w:val="32"/>
          <w:szCs w:val="32"/>
          <w:lang w:val="en-US" w:eastAsia="zh-CN"/>
        </w:rPr>
        <w:t xml:space="preserve">  XXXXXX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default"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1000-5000万元的部分（含5000万元）</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w:t>
      </w:r>
      <w:r>
        <w:rPr>
          <w:rFonts w:hint="eastAsia" w:ascii="仿宋" w:hAnsi="仿宋" w:eastAsia="仿宋" w:cs="仿宋"/>
          <w:b w:val="0"/>
          <w:bCs w:val="0"/>
          <w:caps/>
          <w:smallCaps w:val="0"/>
          <w:color w:val="auto"/>
          <w:spacing w:val="0"/>
          <w:w w:val="90"/>
          <w:sz w:val="32"/>
          <w:szCs w:val="32"/>
          <w:lang w:val="en-US" w:eastAsia="zh-CN"/>
        </w:rPr>
        <w:t xml:space="preserve"> XXXXXXX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5000万-1亿元的部分（含1亿元</w:t>
      </w:r>
      <w:r>
        <w:rPr>
          <w:rFonts w:hint="eastAsia" w:ascii="仿宋" w:hAnsi="仿宋" w:eastAsia="仿宋" w:cs="仿宋"/>
          <w:b w:val="0"/>
          <w:bCs w:val="0"/>
          <w:caps/>
          <w:smallCaps w:val="0"/>
          <w:color w:val="auto"/>
          <w:spacing w:val="0"/>
          <w:w w:val="90"/>
          <w:sz w:val="32"/>
          <w:szCs w:val="32"/>
          <w:lang w:eastAsia="zh-CN"/>
        </w:rPr>
        <w:t>）</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xml:space="preserve">%   </w:t>
      </w:r>
      <w:r>
        <w:rPr>
          <w:rFonts w:hint="eastAsia" w:ascii="仿宋" w:hAnsi="仿宋" w:eastAsia="仿宋" w:cs="仿宋"/>
          <w:b w:val="0"/>
          <w:bCs w:val="0"/>
          <w:caps/>
          <w:smallCaps w:val="0"/>
          <w:color w:val="auto"/>
          <w:spacing w:val="0"/>
          <w:w w:val="90"/>
          <w:sz w:val="32"/>
          <w:szCs w:val="32"/>
          <w:lang w:val="en-US" w:eastAsia="zh-CN"/>
        </w:rPr>
        <w:t>XXXXXXX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default" w:ascii="仿宋" w:hAnsi="仿宋" w:eastAsia="仿宋" w:cs="仿宋"/>
          <w:b w:val="0"/>
          <w:bCs w:val="0"/>
          <w:caps/>
          <w:smallCaps w:val="0"/>
          <w:color w:val="auto"/>
          <w:spacing w:val="0"/>
          <w:w w:val="90"/>
          <w:sz w:val="32"/>
          <w:szCs w:val="32"/>
          <w:lang w:val="en-US" w:eastAsia="zh-CN"/>
        </w:rPr>
      </w:pPr>
      <w:r>
        <w:rPr>
          <w:rFonts w:hint="eastAsia" w:ascii="仿宋" w:hAnsi="仿宋" w:eastAsia="仿宋" w:cs="仿宋"/>
          <w:b w:val="0"/>
          <w:bCs w:val="0"/>
          <w:caps/>
          <w:smallCaps w:val="0"/>
          <w:color w:val="auto"/>
          <w:spacing w:val="0"/>
          <w:w w:val="90"/>
          <w:sz w:val="32"/>
          <w:szCs w:val="32"/>
        </w:rPr>
        <w:t>1亿元以上的部</w:t>
      </w:r>
      <w:r>
        <w:rPr>
          <w:rFonts w:hint="eastAsia" w:ascii="仿宋" w:hAnsi="仿宋" w:eastAsia="仿宋" w:cs="仿宋"/>
          <w:b w:val="0"/>
          <w:bCs w:val="0"/>
          <w:caps/>
          <w:smallCaps w:val="0"/>
          <w:color w:val="auto"/>
          <w:spacing w:val="0"/>
          <w:w w:val="90"/>
          <w:sz w:val="32"/>
          <w:szCs w:val="32"/>
          <w:lang w:val="en-US" w:eastAsia="zh-CN"/>
        </w:rPr>
        <w:t>分</w:t>
      </w:r>
      <w:r>
        <w:rPr>
          <w:rFonts w:hint="eastAsia" w:ascii="仿宋" w:hAnsi="仿宋" w:eastAsia="仿宋" w:cs="仿宋"/>
          <w:b w:val="0"/>
          <w:bCs w:val="0"/>
          <w:caps/>
          <w:smallCaps w:val="0"/>
          <w:color w:val="auto"/>
          <w:spacing w:val="0"/>
          <w:w w:val="90"/>
          <w:sz w:val="32"/>
          <w:szCs w:val="32"/>
        </w:rPr>
        <w:t xml:space="preserve">                     </w:t>
      </w:r>
      <w:r>
        <w:rPr>
          <w:rFonts w:hint="eastAsia" w:ascii="仿宋" w:hAnsi="仿宋" w:eastAsia="仿宋" w:cs="仿宋"/>
          <w:b w:val="0"/>
          <w:bCs w:val="0"/>
          <w:caps/>
          <w:smallCaps w:val="0"/>
          <w:color w:val="auto"/>
          <w:spacing w:val="0"/>
          <w:w w:val="90"/>
          <w:sz w:val="32"/>
          <w:szCs w:val="32"/>
          <w:lang w:val="en-US" w:eastAsia="zh-CN"/>
        </w:rPr>
        <w:t xml:space="preserve">   </w:t>
      </w:r>
      <w:r>
        <w:rPr>
          <w:rFonts w:hint="eastAsia" w:ascii="仿宋" w:hAnsi="仿宋" w:eastAsia="仿宋" w:cs="仿宋"/>
          <w:b w:val="0"/>
          <w:bCs w:val="0"/>
          <w:caps/>
          <w:smallCaps w:val="0"/>
          <w:color w:val="auto"/>
          <w:spacing w:val="0"/>
          <w:w w:val="90"/>
          <w:sz w:val="32"/>
          <w:szCs w:val="32"/>
        </w:rPr>
        <w:t>x</w:t>
      </w:r>
      <w:r>
        <w:rPr>
          <w:rFonts w:hint="eastAsia" w:ascii="仿宋" w:hAnsi="仿宋" w:eastAsia="仿宋" w:cs="仿宋"/>
          <w:b w:val="0"/>
          <w:bCs w:val="0"/>
          <w:caps/>
          <w:smallCaps w:val="0"/>
          <w:color w:val="auto"/>
          <w:spacing w:val="0"/>
          <w:w w:val="90"/>
          <w:sz w:val="32"/>
          <w:szCs w:val="32"/>
          <w:lang w:val="en-US" w:eastAsia="zh-CN"/>
        </w:rPr>
        <w:t>%</w:t>
      </w:r>
      <w:r>
        <w:rPr>
          <w:rFonts w:hint="eastAsia" w:ascii="仿宋" w:hAnsi="仿宋" w:eastAsia="仿宋" w:cs="仿宋"/>
          <w:b w:val="0"/>
          <w:bCs w:val="0"/>
          <w:caps/>
          <w:smallCaps w:val="0"/>
          <w:color w:val="auto"/>
          <w:spacing w:val="0"/>
          <w:w w:val="90"/>
          <w:sz w:val="32"/>
          <w:szCs w:val="32"/>
        </w:rPr>
        <w:t>-</w:t>
      </w:r>
      <w:r>
        <w:rPr>
          <w:rFonts w:hint="eastAsia" w:ascii="仿宋" w:hAnsi="仿宋" w:eastAsia="仿宋" w:cs="仿宋"/>
          <w:b w:val="0"/>
          <w:bCs w:val="0"/>
          <w:caps/>
          <w:smallCaps w:val="0"/>
          <w:color w:val="auto"/>
          <w:spacing w:val="0"/>
          <w:w w:val="90"/>
          <w:sz w:val="32"/>
          <w:szCs w:val="32"/>
          <w:lang w:val="en-US" w:eastAsia="zh-CN"/>
        </w:rPr>
        <w:t>Y</w:t>
      </w:r>
      <w:r>
        <w:rPr>
          <w:rFonts w:hint="eastAsia" w:ascii="仿宋" w:hAnsi="仿宋" w:eastAsia="仿宋" w:cs="仿宋"/>
          <w:b w:val="0"/>
          <w:bCs w:val="0"/>
          <w:caps/>
          <w:smallCaps w:val="0"/>
          <w:color w:val="auto"/>
          <w:spacing w:val="0"/>
          <w:w w:val="90"/>
          <w:sz w:val="32"/>
          <w:szCs w:val="32"/>
        </w:rPr>
        <w:t xml:space="preserve">%  </w:t>
      </w:r>
      <w:r>
        <w:rPr>
          <w:rFonts w:hint="eastAsia" w:ascii="仿宋" w:hAnsi="仿宋" w:eastAsia="仿宋" w:cs="仿宋"/>
          <w:b w:val="0"/>
          <w:bCs w:val="0"/>
          <w:caps/>
          <w:smallCaps w:val="0"/>
          <w:color w:val="auto"/>
          <w:spacing w:val="0"/>
          <w:w w:val="90"/>
          <w:sz w:val="32"/>
          <w:szCs w:val="32"/>
          <w:lang w:val="en-US" w:eastAsia="zh-CN"/>
        </w:rPr>
        <w:t xml:space="preserve"> XXXXXXXX</w:t>
      </w:r>
    </w:p>
    <w:p>
      <w:pPr>
        <w:keepNext w:val="0"/>
        <w:keepLines w:val="0"/>
        <w:pageBreakBefore w:val="0"/>
        <w:widowControl/>
        <w:kinsoku/>
        <w:wordWrap/>
        <w:overflowPunct/>
        <w:topLinePunct w:val="0"/>
        <w:autoSpaceDE/>
        <w:autoSpaceDN/>
        <w:bidi w:val="0"/>
        <w:adjustRightInd/>
        <w:snapToGrid/>
        <w:spacing w:line="520" w:lineRule="exact"/>
        <w:ind w:firstLine="576" w:firstLineChars="200"/>
        <w:textAlignment w:val="auto"/>
        <w:rPr>
          <w:rFonts w:hint="eastAsia" w:ascii="仿宋" w:hAnsi="仿宋" w:eastAsia="仿宋" w:cs="仿宋"/>
          <w:b w:val="0"/>
          <w:bCs w:val="0"/>
          <w:caps/>
          <w:smallCaps w:val="0"/>
          <w:color w:val="auto"/>
          <w:spacing w:val="0"/>
          <w:w w:val="90"/>
          <w:sz w:val="32"/>
          <w:szCs w:val="32"/>
        </w:rPr>
      </w:pPr>
      <w:r>
        <w:rPr>
          <w:rFonts w:hint="eastAsia" w:ascii="仿宋" w:hAnsi="仿宋" w:eastAsia="仿宋" w:cs="仿宋"/>
          <w:b w:val="0"/>
          <w:bCs w:val="0"/>
          <w:caps/>
          <w:smallCaps w:val="0"/>
          <w:color w:val="auto"/>
          <w:spacing w:val="0"/>
          <w:w w:val="90"/>
          <w:sz w:val="32"/>
          <w:szCs w:val="32"/>
        </w:rPr>
        <w:t>速算公式：律师服务费=标的额×本级费率+本级速算增加数。</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相同的承办律师或本所不同的承办律师连续办理两个程序(含两个程序)以上的，可相应酌减收取律师服务费。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第十一条 </w:t>
      </w:r>
      <w:r>
        <w:rPr>
          <w:rFonts w:hint="eastAsia" w:ascii="仿宋_GB2312" w:hAnsi="仿宋_GB2312" w:eastAsia="仿宋_GB2312" w:cs="仿宋_GB2312"/>
          <w:b w:val="0"/>
          <w:bCs w:val="0"/>
          <w:caps/>
          <w:smallCaps w:val="0"/>
          <w:color w:val="auto"/>
          <w:spacing w:val="0"/>
          <w:sz w:val="32"/>
          <w:szCs w:val="32"/>
          <w:lang w:eastAsia="zh-CN"/>
        </w:rPr>
        <w:t>选择风险代理收费的，</w:t>
      </w:r>
      <w:r>
        <w:rPr>
          <w:rFonts w:hint="eastAsia" w:ascii="仿宋_GB2312" w:hAnsi="仿宋_GB2312" w:eastAsia="仿宋_GB2312" w:cs="仿宋_GB2312"/>
          <w:b w:val="0"/>
          <w:bCs w:val="0"/>
          <w:caps/>
          <w:smallCaps w:val="0"/>
          <w:color w:val="auto"/>
          <w:spacing w:val="0"/>
          <w:sz w:val="32"/>
          <w:szCs w:val="32"/>
          <w:lang w:val="en-US" w:eastAsia="zh-CN"/>
        </w:rPr>
        <w:t>本所可以按照下列标准收取费用: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eastAsia="zh-CN"/>
        </w:rPr>
      </w:pPr>
      <w:r>
        <w:rPr>
          <w:rFonts w:hint="eastAsia" w:ascii="仿宋" w:hAnsi="仿宋" w:eastAsia="仿宋" w:cs="仿宋"/>
          <w:b w:val="0"/>
          <w:bCs w:val="0"/>
          <w:caps/>
          <w:smallCaps w:val="0"/>
          <w:color w:val="auto"/>
          <w:spacing w:val="0"/>
          <w:sz w:val="32"/>
          <w:szCs w:val="32"/>
          <w:lang w:eastAsia="zh-CN"/>
        </w:rPr>
        <w:t>（一）</w:t>
      </w:r>
      <w:r>
        <w:rPr>
          <w:rFonts w:hint="eastAsia" w:ascii="仿宋" w:hAnsi="仿宋" w:eastAsia="仿宋" w:cs="仿宋"/>
          <w:b w:val="0"/>
          <w:bCs w:val="0"/>
          <w:caps/>
          <w:smallCaps w:val="0"/>
          <w:color w:val="auto"/>
          <w:spacing w:val="0"/>
          <w:sz w:val="32"/>
          <w:szCs w:val="32"/>
        </w:rPr>
        <w:t>按风险代理合同中约定的委托法律事务达到合同约定的代理或办理目标的情况下，收取合同约定的固定律师服务费</w:t>
      </w:r>
      <w:r>
        <w:rPr>
          <w:rFonts w:hint="eastAsia" w:ascii="仿宋" w:hAnsi="仿宋" w:eastAsia="仿宋" w:cs="仿宋"/>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rPr>
        <w:t>按照当事人最终实现的债权或者减免的债务金额（以下简称“标的额”）的一定比例收费。</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xml:space="preserve">    </w:t>
      </w:r>
      <w:r>
        <w:rPr>
          <w:rFonts w:hint="eastAsia" w:ascii="黑体" w:hAnsi="黑体" w:eastAsia="黑体" w:cs="黑体"/>
          <w:b w:val="0"/>
          <w:bCs w:val="0"/>
          <w:caps/>
          <w:smallCaps w:val="0"/>
          <w:color w:val="auto"/>
          <w:spacing w:val="0"/>
          <w:sz w:val="32"/>
          <w:szCs w:val="32"/>
          <w:lang w:val="en-US" w:eastAsia="zh-CN"/>
        </w:rPr>
        <w:t xml:space="preserve">第十二条 </w:t>
      </w:r>
      <w:r>
        <w:rPr>
          <w:rFonts w:hint="eastAsia" w:ascii="仿宋" w:hAnsi="仿宋" w:eastAsia="仿宋" w:cs="仿宋"/>
          <w:b w:val="0"/>
          <w:bCs w:val="0"/>
          <w:caps/>
          <w:smallCaps w:val="0"/>
          <w:color w:val="auto"/>
          <w:spacing w:val="0"/>
          <w:sz w:val="32"/>
          <w:szCs w:val="32"/>
        </w:rPr>
        <w:t>本所在风险代理各个环节收取的风险代理律师服务费合计最高金额执行下列标准：</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xml:space="preserve">    </w:t>
      </w:r>
      <w:r>
        <w:rPr>
          <w:rFonts w:hint="eastAsia" w:ascii="仿宋" w:hAnsi="仿宋" w:eastAsia="仿宋" w:cs="仿宋"/>
          <w:b w:val="0"/>
          <w:bCs w:val="0"/>
          <w:caps/>
          <w:smallCaps w:val="0"/>
          <w:color w:val="auto"/>
          <w:spacing w:val="0"/>
          <w:sz w:val="32"/>
          <w:szCs w:val="32"/>
          <w:lang w:eastAsia="zh-CN"/>
        </w:rPr>
        <w:t>（一）</w:t>
      </w:r>
      <w:r>
        <w:rPr>
          <w:rFonts w:hint="eastAsia" w:ascii="仿宋" w:hAnsi="仿宋" w:eastAsia="仿宋" w:cs="仿宋"/>
          <w:b w:val="0"/>
          <w:bCs w:val="0"/>
          <w:caps/>
          <w:smallCaps w:val="0"/>
          <w:color w:val="auto"/>
          <w:spacing w:val="0"/>
          <w:sz w:val="32"/>
          <w:szCs w:val="32"/>
        </w:rPr>
        <w:t>标的额不足</w:t>
      </w:r>
      <w:r>
        <w:rPr>
          <w:rFonts w:hint="eastAsia" w:ascii="仿宋" w:hAnsi="仿宋" w:eastAsia="仿宋" w:cs="仿宋"/>
          <w:b w:val="0"/>
          <w:bCs w:val="0"/>
          <w:caps/>
          <w:smallCaps w:val="0"/>
          <w:color w:val="auto"/>
          <w:spacing w:val="0"/>
          <w:sz w:val="32"/>
          <w:szCs w:val="32"/>
          <w:lang w:eastAsia="zh-CN"/>
        </w:rPr>
        <w:t>人民币</w:t>
      </w:r>
      <w:r>
        <w:rPr>
          <w:rFonts w:hint="eastAsia" w:ascii="仿宋" w:hAnsi="仿宋" w:eastAsia="仿宋" w:cs="仿宋"/>
          <w:b w:val="0"/>
          <w:bCs w:val="0"/>
          <w:caps/>
          <w:smallCaps w:val="0"/>
          <w:color w:val="auto"/>
          <w:spacing w:val="0"/>
          <w:sz w:val="32"/>
          <w:szCs w:val="32"/>
        </w:rPr>
        <w:t>100万元的部分，</w:t>
      </w:r>
      <w:r>
        <w:rPr>
          <w:rFonts w:hint="eastAsia" w:ascii="仿宋" w:hAnsi="仿宋" w:eastAsia="仿宋" w:cs="仿宋"/>
          <w:b w:val="0"/>
          <w:bCs w:val="0"/>
          <w:caps/>
          <w:smallCaps w:val="0"/>
          <w:color w:val="auto"/>
          <w:spacing w:val="0"/>
          <w:sz w:val="32"/>
          <w:szCs w:val="32"/>
          <w:lang w:eastAsia="zh-CN"/>
        </w:rPr>
        <w:t>按</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不得超过标的额的18%</w:t>
      </w:r>
      <w:r>
        <w:rPr>
          <w:rFonts w:hint="eastAsia" w:ascii="仿宋" w:hAnsi="仿宋" w:eastAsia="仿宋" w:cs="仿宋"/>
          <w:b w:val="0"/>
          <w:bCs w:val="0"/>
          <w:caps/>
          <w:smallCaps w:val="0"/>
          <w:color w:val="auto"/>
          <w:spacing w:val="0"/>
          <w:sz w:val="32"/>
          <w:szCs w:val="32"/>
          <w:lang w:val="en-US" w:eastAsia="zh-CN"/>
        </w:rPr>
        <w:t>）收取</w:t>
      </w:r>
      <w:r>
        <w:rPr>
          <w:rFonts w:hint="eastAsia" w:ascii="仿宋" w:hAnsi="仿宋" w:eastAsia="仿宋" w:cs="仿宋"/>
          <w:b w:val="0"/>
          <w:bCs w:val="0"/>
          <w:caps/>
          <w:smallCaps w:val="0"/>
          <w:color w:val="auto"/>
          <w:spacing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（二）</w:t>
      </w:r>
      <w:r>
        <w:rPr>
          <w:rFonts w:hint="eastAsia" w:ascii="仿宋" w:hAnsi="仿宋" w:eastAsia="仿宋" w:cs="仿宋"/>
          <w:b w:val="0"/>
          <w:bCs w:val="0"/>
          <w:caps/>
          <w:smallCaps w:val="0"/>
          <w:color w:val="auto"/>
          <w:spacing w:val="0"/>
          <w:sz w:val="32"/>
          <w:szCs w:val="32"/>
        </w:rPr>
        <w:t>标的额在人民币100万元以上不足500万元的部分，</w:t>
      </w:r>
      <w:r>
        <w:rPr>
          <w:rFonts w:hint="eastAsia" w:ascii="仿宋" w:hAnsi="仿宋" w:eastAsia="仿宋" w:cs="仿宋"/>
          <w:b w:val="0"/>
          <w:bCs w:val="0"/>
          <w:caps/>
          <w:smallCaps w:val="0"/>
          <w:color w:val="auto"/>
          <w:spacing w:val="0"/>
          <w:sz w:val="32"/>
          <w:szCs w:val="32"/>
          <w:lang w:eastAsia="zh-CN"/>
        </w:rPr>
        <w:t>按</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不得超过标的额的15%</w:t>
      </w:r>
      <w:r>
        <w:rPr>
          <w:rFonts w:hint="eastAsia" w:ascii="仿宋" w:hAnsi="仿宋" w:eastAsia="仿宋" w:cs="仿宋"/>
          <w:b w:val="0"/>
          <w:bCs w:val="0"/>
          <w:caps/>
          <w:smallCaps w:val="0"/>
          <w:color w:val="auto"/>
          <w:spacing w:val="0"/>
          <w:sz w:val="32"/>
          <w:szCs w:val="32"/>
          <w:lang w:val="en-US" w:eastAsia="zh-CN"/>
        </w:rPr>
        <w:t>）收取</w:t>
      </w:r>
      <w:r>
        <w:rPr>
          <w:rFonts w:hint="eastAsia" w:ascii="仿宋" w:hAnsi="仿宋" w:eastAsia="仿宋" w:cs="仿宋"/>
          <w:b w:val="0"/>
          <w:bCs w:val="0"/>
          <w:caps/>
          <w:smallCaps w:val="0"/>
          <w:color w:val="auto"/>
          <w:spacing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（三）</w:t>
      </w:r>
      <w:r>
        <w:rPr>
          <w:rFonts w:hint="eastAsia" w:ascii="仿宋" w:hAnsi="仿宋" w:eastAsia="仿宋" w:cs="仿宋"/>
          <w:b w:val="0"/>
          <w:bCs w:val="0"/>
          <w:caps/>
          <w:smallCaps w:val="0"/>
          <w:color w:val="auto"/>
          <w:spacing w:val="0"/>
          <w:sz w:val="32"/>
          <w:szCs w:val="32"/>
        </w:rPr>
        <w:t>标的额在人民币500万元以上不足1000万元的部分，</w:t>
      </w:r>
      <w:r>
        <w:rPr>
          <w:rFonts w:hint="eastAsia" w:ascii="仿宋" w:hAnsi="仿宋" w:eastAsia="仿宋" w:cs="仿宋"/>
          <w:b w:val="0"/>
          <w:bCs w:val="0"/>
          <w:caps/>
          <w:smallCaps w:val="0"/>
          <w:color w:val="auto"/>
          <w:spacing w:val="0"/>
          <w:sz w:val="32"/>
          <w:szCs w:val="32"/>
          <w:lang w:eastAsia="zh-CN"/>
        </w:rPr>
        <w:t>按</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不得超过标的额的12%</w:t>
      </w:r>
      <w:r>
        <w:rPr>
          <w:rFonts w:hint="eastAsia" w:ascii="仿宋" w:hAnsi="仿宋" w:eastAsia="仿宋" w:cs="仿宋"/>
          <w:b w:val="0"/>
          <w:bCs w:val="0"/>
          <w:caps/>
          <w:smallCaps w:val="0"/>
          <w:color w:val="auto"/>
          <w:spacing w:val="0"/>
          <w:sz w:val="32"/>
          <w:szCs w:val="32"/>
          <w:lang w:val="en-US" w:eastAsia="zh-CN"/>
        </w:rPr>
        <w:t>）收取</w:t>
      </w:r>
      <w:r>
        <w:rPr>
          <w:rFonts w:hint="eastAsia" w:ascii="仿宋" w:hAnsi="仿宋" w:eastAsia="仿宋" w:cs="仿宋"/>
          <w:b w:val="0"/>
          <w:bCs w:val="0"/>
          <w:caps/>
          <w:smallCaps w:val="0"/>
          <w:color w:val="auto"/>
          <w:spacing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四</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标的额在人民币1000万元以上不足5000万元以上的部分，</w:t>
      </w:r>
      <w:r>
        <w:rPr>
          <w:rFonts w:hint="eastAsia" w:ascii="仿宋" w:hAnsi="仿宋" w:eastAsia="仿宋" w:cs="仿宋"/>
          <w:b w:val="0"/>
          <w:bCs w:val="0"/>
          <w:caps/>
          <w:smallCaps w:val="0"/>
          <w:color w:val="auto"/>
          <w:spacing w:val="0"/>
          <w:sz w:val="32"/>
          <w:szCs w:val="32"/>
          <w:lang w:eastAsia="zh-CN"/>
        </w:rPr>
        <w:t>按</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不得超过标的额的9%</w:t>
      </w:r>
      <w:r>
        <w:rPr>
          <w:rFonts w:hint="eastAsia" w:ascii="仿宋" w:hAnsi="仿宋" w:eastAsia="仿宋" w:cs="仿宋"/>
          <w:b w:val="0"/>
          <w:bCs w:val="0"/>
          <w:caps/>
          <w:smallCaps w:val="0"/>
          <w:color w:val="auto"/>
          <w:spacing w:val="0"/>
          <w:sz w:val="32"/>
          <w:szCs w:val="32"/>
          <w:lang w:val="en-US" w:eastAsia="zh-CN"/>
        </w:rPr>
        <w:t>）收取</w:t>
      </w:r>
      <w:r>
        <w:rPr>
          <w:rFonts w:hint="eastAsia" w:ascii="仿宋" w:hAnsi="仿宋" w:eastAsia="仿宋" w:cs="仿宋"/>
          <w:b w:val="0"/>
          <w:bCs w:val="0"/>
          <w:caps/>
          <w:smallCaps w:val="0"/>
          <w:color w:val="auto"/>
          <w:spacing w:val="0"/>
          <w:sz w:val="32"/>
          <w:szCs w:val="32"/>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五</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标的额在人民币5000万元以上的部分，</w:t>
      </w:r>
      <w:r>
        <w:rPr>
          <w:rFonts w:hint="eastAsia" w:ascii="仿宋" w:hAnsi="仿宋" w:eastAsia="仿宋" w:cs="仿宋"/>
          <w:b w:val="0"/>
          <w:bCs w:val="0"/>
          <w:caps/>
          <w:smallCaps w:val="0"/>
          <w:color w:val="auto"/>
          <w:spacing w:val="0"/>
          <w:sz w:val="32"/>
          <w:szCs w:val="32"/>
          <w:lang w:eastAsia="zh-CN"/>
        </w:rPr>
        <w:t>按</w:t>
      </w:r>
      <w:r>
        <w:rPr>
          <w:rFonts w:hint="eastAsia" w:ascii="仿宋" w:hAnsi="仿宋" w:eastAsia="仿宋" w:cs="仿宋"/>
          <w:b w:val="0"/>
          <w:bCs w:val="0"/>
          <w:caps/>
          <w:smallCaps w:val="0"/>
          <w:color w:val="auto"/>
          <w:spacing w:val="0"/>
          <w:sz w:val="32"/>
          <w:szCs w:val="32"/>
          <w:lang w:val="en-US" w:eastAsia="zh-CN"/>
        </w:rPr>
        <w:t>X%（</w:t>
      </w:r>
      <w:r>
        <w:rPr>
          <w:rFonts w:hint="eastAsia" w:ascii="仿宋" w:hAnsi="仿宋" w:eastAsia="仿宋" w:cs="仿宋"/>
          <w:b w:val="0"/>
          <w:bCs w:val="0"/>
          <w:caps/>
          <w:smallCaps w:val="0"/>
          <w:color w:val="auto"/>
          <w:spacing w:val="0"/>
          <w:sz w:val="32"/>
          <w:szCs w:val="32"/>
        </w:rPr>
        <w:t>不得超过标的额的6%</w:t>
      </w:r>
      <w:r>
        <w:rPr>
          <w:rFonts w:hint="eastAsia" w:ascii="仿宋" w:hAnsi="仿宋" w:eastAsia="仿宋" w:cs="仿宋"/>
          <w:b w:val="0"/>
          <w:bCs w:val="0"/>
          <w:caps/>
          <w:smallCaps w:val="0"/>
          <w:color w:val="auto"/>
          <w:spacing w:val="0"/>
          <w:sz w:val="32"/>
          <w:szCs w:val="32"/>
          <w:lang w:val="en-US" w:eastAsia="zh-CN"/>
        </w:rPr>
        <w:t>）收取</w:t>
      </w:r>
      <w:r>
        <w:rPr>
          <w:rFonts w:hint="eastAsia" w:ascii="仿宋" w:hAnsi="仿宋" w:eastAsia="仿宋" w:cs="仿宋"/>
          <w:b w:val="0"/>
          <w:bCs w:val="0"/>
          <w:caps/>
          <w:smallCaps w:val="0"/>
          <w:color w:val="auto"/>
          <w:spacing w:val="0"/>
          <w:sz w:val="32"/>
          <w:szCs w:val="32"/>
        </w:rPr>
        <w:t>。</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 xml:space="preserve">    实行风险代理收费的，由本所与当事人签订专门的风险代理委托合同。    </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b w:val="0"/>
          <w:bCs w:val="0"/>
          <w:caps/>
          <w:smallCaps w:val="0"/>
          <w:color w:val="auto"/>
          <w:spacing w:val="0"/>
          <w:sz w:val="32"/>
          <w:szCs w:val="32"/>
          <w:lang w:eastAsia="zh-CN"/>
        </w:rPr>
      </w:pPr>
      <w:r>
        <w:rPr>
          <w:rFonts w:hint="eastAsia" w:ascii="黑体" w:hAnsi="黑体" w:eastAsia="黑体" w:cs="黑体"/>
          <w:b w:val="0"/>
          <w:bCs w:val="0"/>
          <w:caps/>
          <w:smallCaps w:val="0"/>
          <w:color w:val="auto"/>
          <w:spacing w:val="0"/>
          <w:sz w:val="32"/>
          <w:szCs w:val="32"/>
          <w:lang w:val="en-US" w:eastAsia="zh-CN"/>
        </w:rPr>
        <w:t xml:space="preserve">第十三条 </w:t>
      </w:r>
      <w:r>
        <w:rPr>
          <w:rFonts w:hint="eastAsia" w:ascii="仿宋_GB2312" w:hAnsi="仿宋_GB2312" w:eastAsia="仿宋_GB2312" w:cs="仿宋_GB2312"/>
          <w:b w:val="0"/>
          <w:bCs w:val="0"/>
          <w:caps/>
          <w:smallCaps w:val="0"/>
          <w:color w:val="auto"/>
          <w:spacing w:val="0"/>
          <w:sz w:val="32"/>
          <w:szCs w:val="32"/>
          <w:lang w:eastAsia="zh-CN"/>
        </w:rPr>
        <w:t>选择其他经当事人和本所协商一致的收费方式的，由当事人与本所依据收费原则协商确定。</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rPr>
      </w:pPr>
      <w:r>
        <w:rPr>
          <w:rFonts w:hint="eastAsia" w:ascii="黑体" w:hAnsi="黑体" w:eastAsia="黑体" w:cs="黑体"/>
          <w:b w:val="0"/>
          <w:bCs w:val="0"/>
          <w:caps/>
          <w:smallCaps w:val="0"/>
          <w:color w:val="auto"/>
          <w:spacing w:val="0"/>
          <w:sz w:val="32"/>
          <w:szCs w:val="32"/>
          <w:lang w:val="en-US" w:eastAsia="zh-CN"/>
        </w:rPr>
        <w:t xml:space="preserve">第十四条 </w:t>
      </w:r>
      <w:r>
        <w:rPr>
          <w:rFonts w:hint="eastAsia" w:ascii="仿宋_GB2312" w:hAnsi="仿宋_GB2312" w:eastAsia="仿宋_GB2312" w:cs="仿宋_GB2312"/>
          <w:b w:val="0"/>
          <w:bCs w:val="0"/>
          <w:caps/>
          <w:smallCaps w:val="0"/>
          <w:color w:val="auto"/>
          <w:spacing w:val="0"/>
          <w:sz w:val="32"/>
          <w:szCs w:val="32"/>
          <w:lang w:val="en-US" w:eastAsia="zh-CN"/>
        </w:rPr>
        <w:t>无论选择以上何种收费方式，对于涉及农民工、残疾人和困难群众等社会弱势群体，或者涉及与公益活动有关的法律服务事项，本所将酌情减免律师服务费。</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aps/>
          <w:smallCaps w:val="0"/>
          <w:color w:val="auto"/>
          <w:spacing w:val="0"/>
          <w:sz w:val="32"/>
          <w:szCs w:val="32"/>
          <w:lang w:eastAsia="zh-CN"/>
        </w:rPr>
      </w:pPr>
      <w:r>
        <w:rPr>
          <w:rFonts w:hint="eastAsia" w:ascii="黑体" w:hAnsi="黑体" w:eastAsia="黑体" w:cs="黑体"/>
          <w:b w:val="0"/>
          <w:bCs w:val="0"/>
          <w:caps/>
          <w:smallCaps w:val="0"/>
          <w:color w:val="auto"/>
          <w:spacing w:val="0"/>
          <w:sz w:val="32"/>
          <w:szCs w:val="32"/>
          <w:lang w:val="en-US" w:eastAsia="zh-CN"/>
        </w:rPr>
        <w:t xml:space="preserve">第十五条 </w:t>
      </w:r>
      <w:r>
        <w:rPr>
          <w:rFonts w:hint="eastAsia" w:ascii="仿宋_GB2312" w:hAnsi="仿宋_GB2312" w:eastAsia="仿宋_GB2312" w:cs="仿宋_GB2312"/>
          <w:b w:val="0"/>
          <w:bCs w:val="0"/>
          <w:caps/>
          <w:smallCaps w:val="0"/>
          <w:color w:val="auto"/>
          <w:spacing w:val="0"/>
          <w:sz w:val="32"/>
          <w:szCs w:val="32"/>
          <w:lang w:val="en-US" w:eastAsia="zh-CN"/>
        </w:rPr>
        <w:t>有关案件审级或者阶段及其他</w:t>
      </w:r>
      <w:r>
        <w:rPr>
          <w:rFonts w:hint="eastAsia" w:ascii="仿宋_GB2312" w:hAnsi="仿宋_GB2312" w:eastAsia="仿宋_GB2312" w:cs="仿宋_GB2312"/>
          <w:b w:val="0"/>
          <w:bCs w:val="0"/>
          <w:caps/>
          <w:smallCaps w:val="0"/>
          <w:color w:val="auto"/>
          <w:spacing w:val="0"/>
          <w:sz w:val="32"/>
          <w:szCs w:val="32"/>
        </w:rPr>
        <w:t>事项说明</w:t>
      </w:r>
      <w:r>
        <w:rPr>
          <w:rFonts w:hint="eastAsia" w:ascii="仿宋_GB2312" w:hAnsi="仿宋_GB2312" w:eastAsia="仿宋_GB2312" w:cs="仿宋_GB2312"/>
          <w:b w:val="0"/>
          <w:bCs w:val="0"/>
          <w:caps/>
          <w:smallCaps w:val="0"/>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一</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民事诉讼、行政诉讼案件分为一审、二审(包括二审发回重审后的一审、二审)、执行、申请再审、申请抗诉阶段、进入再审阶段。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申请国家赔偿案件分为申请赔偿阶段、申请复议阶段。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rPr>
        <w:t>刑事案件分为侦查阶段、审查起诉阶段、一审、二审、申请再审阶段、申请抗诉阶段、进入再审阶段。</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二</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本所在提供法律服务过程中代委托人支付的诉讼费、仲裁费、鉴定费、公证费、查档费、保全费、翻译费等费用和律师异地办案的差旅费，不属于律师服务费，由委托人另行支付。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lang w:val="en-US" w:eastAsia="zh-CN"/>
        </w:rPr>
        <w:t>三</w:t>
      </w:r>
      <w:r>
        <w:rPr>
          <w:rFonts w:hint="eastAsia" w:ascii="仿宋" w:hAnsi="仿宋" w:eastAsia="仿宋" w:cs="仿宋"/>
          <w:b w:val="0"/>
          <w:bCs w:val="0"/>
          <w:caps/>
          <w:smallCaps w:val="0"/>
          <w:color w:val="auto"/>
          <w:spacing w:val="0"/>
          <w:sz w:val="32"/>
          <w:szCs w:val="32"/>
          <w:lang w:eastAsia="zh-CN"/>
        </w:rPr>
        <w:t>）</w:t>
      </w:r>
      <w:r>
        <w:rPr>
          <w:rFonts w:hint="eastAsia" w:ascii="仿宋" w:hAnsi="仿宋" w:eastAsia="仿宋" w:cs="仿宋"/>
          <w:b w:val="0"/>
          <w:bCs w:val="0"/>
          <w:caps/>
          <w:smallCaps w:val="0"/>
          <w:color w:val="auto"/>
          <w:spacing w:val="0"/>
          <w:sz w:val="32"/>
          <w:szCs w:val="32"/>
        </w:rPr>
        <w:t>当事人可以将同一法律事务委托给本所律师单独办理，也可以委托给其它律师事务所的律师与本所律师共同办理;其它律师事务所和本所的律师可以合作承接、共同承办同一法律事务。其它律师事务所与本所合作承接、共同承办同一法律事务时，律师服务费的收取和分配可在委托合同中约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rPr>
      </w:pPr>
      <w:r>
        <w:rPr>
          <w:rFonts w:hint="eastAsia" w:ascii="黑体" w:hAnsi="黑体" w:eastAsia="黑体" w:cs="黑体"/>
          <w:b w:val="0"/>
          <w:bCs w:val="0"/>
          <w:caps/>
          <w:smallCaps w:val="0"/>
          <w:color w:val="auto"/>
          <w:spacing w:val="0"/>
          <w:sz w:val="32"/>
          <w:szCs w:val="32"/>
          <w:lang w:val="en-US" w:eastAsia="zh-CN"/>
        </w:rPr>
        <w:t xml:space="preserve">第十六条 </w:t>
      </w:r>
      <w:r>
        <w:rPr>
          <w:rFonts w:hint="eastAsia" w:ascii="仿宋" w:hAnsi="仿宋" w:eastAsia="仿宋" w:cs="仿宋"/>
          <w:b w:val="0"/>
          <w:bCs w:val="0"/>
          <w:caps/>
          <w:smallCaps w:val="0"/>
          <w:color w:val="auto"/>
          <w:spacing w:val="0"/>
          <w:sz w:val="32"/>
          <w:szCs w:val="32"/>
        </w:rPr>
        <w:t>因律师服务收费发生争议的，本所和当事人可以协商解决;协商不成的，双方均可提请海南省律师协会进行调解。</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caps/>
          <w:smallCaps w:val="0"/>
          <w:color w:val="auto"/>
          <w:spacing w:val="0"/>
          <w:sz w:val="32"/>
          <w:szCs w:val="32"/>
          <w:lang w:val="en-US" w:eastAsia="zh-CN"/>
        </w:rPr>
      </w:pPr>
      <w:r>
        <w:rPr>
          <w:rFonts w:hint="eastAsia" w:ascii="黑体" w:hAnsi="黑体" w:eastAsia="黑体" w:cs="黑体"/>
          <w:b w:val="0"/>
          <w:bCs w:val="0"/>
          <w:caps/>
          <w:smallCaps w:val="0"/>
          <w:color w:val="auto"/>
          <w:spacing w:val="0"/>
          <w:sz w:val="32"/>
          <w:szCs w:val="32"/>
          <w:lang w:val="en-US" w:eastAsia="zh-CN"/>
        </w:rPr>
        <w:t xml:space="preserve">第十七条 </w:t>
      </w:r>
      <w:r>
        <w:rPr>
          <w:rFonts w:hint="eastAsia" w:ascii="仿宋" w:hAnsi="仿宋" w:eastAsia="仿宋" w:cs="仿宋"/>
          <w:b w:val="0"/>
          <w:bCs w:val="0"/>
          <w:caps/>
          <w:smallCaps w:val="0"/>
          <w:color w:val="auto"/>
          <w:spacing w:val="0"/>
          <w:sz w:val="32"/>
          <w:szCs w:val="32"/>
        </w:rPr>
        <w:t xml:space="preserve">本所律师服务收费标准报海南省律师协会备案，自本所公布之日起施行。                          </w:t>
      </w:r>
      <w:r>
        <w:rPr>
          <w:rFonts w:hint="eastAsia" w:ascii="仿宋" w:hAnsi="仿宋" w:eastAsia="仿宋" w:cs="仿宋"/>
          <w:b w:val="0"/>
          <w:bCs w:val="0"/>
          <w:caps/>
          <w:smallCaps w:val="0"/>
          <w:color w:val="auto"/>
          <w:spacing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b w:val="0"/>
          <w:bCs w:val="0"/>
          <w:caps/>
          <w:smallCaps w:val="0"/>
          <w:color w:val="auto"/>
          <w:spacing w:val="0"/>
          <w:sz w:val="32"/>
          <w:szCs w:val="32"/>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ZmU0ZTBhNjdhN2U4YWIyODAwYTcyMjA2ZTE2M2E2MWYifQ=="/>
  </w:docVars>
  <w:rsids>
    <w:rsidRoot w:val="00000000"/>
    <w:rsid w:val="00FE7B94"/>
    <w:rsid w:val="01EE24B1"/>
    <w:rsid w:val="06085010"/>
    <w:rsid w:val="07E05548"/>
    <w:rsid w:val="0A6265E8"/>
    <w:rsid w:val="0B2E376B"/>
    <w:rsid w:val="0CC55A09"/>
    <w:rsid w:val="0DB9A692"/>
    <w:rsid w:val="0E1F739B"/>
    <w:rsid w:val="0E2072DC"/>
    <w:rsid w:val="134578A4"/>
    <w:rsid w:val="14F3516A"/>
    <w:rsid w:val="17EFB83A"/>
    <w:rsid w:val="17F47AB3"/>
    <w:rsid w:val="1CB3587E"/>
    <w:rsid w:val="1EA27958"/>
    <w:rsid w:val="1F11657D"/>
    <w:rsid w:val="1F3D1658"/>
    <w:rsid w:val="1FFAD5D8"/>
    <w:rsid w:val="25EFA3FD"/>
    <w:rsid w:val="28C66939"/>
    <w:rsid w:val="2A2D49A3"/>
    <w:rsid w:val="2CBF201D"/>
    <w:rsid w:val="2D616C31"/>
    <w:rsid w:val="2E652751"/>
    <w:rsid w:val="2F753827"/>
    <w:rsid w:val="2F95B8E2"/>
    <w:rsid w:val="31210BB1"/>
    <w:rsid w:val="33A06B3D"/>
    <w:rsid w:val="36783969"/>
    <w:rsid w:val="386121DB"/>
    <w:rsid w:val="3BB014AF"/>
    <w:rsid w:val="3BF83367"/>
    <w:rsid w:val="3DE74F30"/>
    <w:rsid w:val="3F6ADB28"/>
    <w:rsid w:val="3FDF7E86"/>
    <w:rsid w:val="401F09B1"/>
    <w:rsid w:val="497E0A36"/>
    <w:rsid w:val="4B693428"/>
    <w:rsid w:val="4DD72562"/>
    <w:rsid w:val="4FBF7ABB"/>
    <w:rsid w:val="55A92718"/>
    <w:rsid w:val="569F41A2"/>
    <w:rsid w:val="5723B2A5"/>
    <w:rsid w:val="572D5244"/>
    <w:rsid w:val="57C2639A"/>
    <w:rsid w:val="580E42E7"/>
    <w:rsid w:val="58450D79"/>
    <w:rsid w:val="599164A5"/>
    <w:rsid w:val="59AA5EAE"/>
    <w:rsid w:val="59C71F6C"/>
    <w:rsid w:val="5B4377F2"/>
    <w:rsid w:val="5B501F0F"/>
    <w:rsid w:val="5BFB8550"/>
    <w:rsid w:val="5D1E1EA2"/>
    <w:rsid w:val="5E5A37D0"/>
    <w:rsid w:val="5FB78D47"/>
    <w:rsid w:val="5FFF2425"/>
    <w:rsid w:val="666EA799"/>
    <w:rsid w:val="66A17AC3"/>
    <w:rsid w:val="672524A2"/>
    <w:rsid w:val="6A6C68FA"/>
    <w:rsid w:val="6ADB56A7"/>
    <w:rsid w:val="6BD91AAD"/>
    <w:rsid w:val="6BF7F2A4"/>
    <w:rsid w:val="6D91263F"/>
    <w:rsid w:val="6E3A4A84"/>
    <w:rsid w:val="6FB49409"/>
    <w:rsid w:val="6FFF8F73"/>
    <w:rsid w:val="71807C7E"/>
    <w:rsid w:val="72527E99"/>
    <w:rsid w:val="73BC6CA8"/>
    <w:rsid w:val="74C5489F"/>
    <w:rsid w:val="777CE308"/>
    <w:rsid w:val="78B87E97"/>
    <w:rsid w:val="7A4F14FD"/>
    <w:rsid w:val="7B7D28DD"/>
    <w:rsid w:val="7BEDE438"/>
    <w:rsid w:val="7BFFFE8B"/>
    <w:rsid w:val="7E9F62AA"/>
    <w:rsid w:val="7F141322"/>
    <w:rsid w:val="924735E2"/>
    <w:rsid w:val="9F7D7195"/>
    <w:rsid w:val="BA7FFA52"/>
    <w:rsid w:val="BEC95E8F"/>
    <w:rsid w:val="BF3DC579"/>
    <w:rsid w:val="D7C9D768"/>
    <w:rsid w:val="E0FF154A"/>
    <w:rsid w:val="E1BF645D"/>
    <w:rsid w:val="EE2EA7EE"/>
    <w:rsid w:val="EFFFF656"/>
    <w:rsid w:val="FDFF092F"/>
    <w:rsid w:val="FFDD22E5"/>
    <w:rsid w:val="FFDFC1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ascii="宋体" w:eastAsia="宋体" w:cs="宋体"/>
      <w:b/>
      <w:bCs/>
      <w:kern w:val="44"/>
      <w:sz w:val="48"/>
      <w:szCs w:val="48"/>
      <w:lang w:val="en-US" w:eastAsia="zh-CN"/>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7</Pages>
  <Words>3102</Words>
  <Characters>3241</Characters>
  <Lines>0</Lines>
  <Paragraphs>0</Paragraphs>
  <TotalTime>1649</TotalTime>
  <ScaleCrop>false</ScaleCrop>
  <LinksUpToDate>false</LinksUpToDate>
  <CharactersWithSpaces>3484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2022-05-26T15:08:00Z</dcterms:created>
  <dc:creator>Lenovo</dc:creator>
  <cp:lastModifiedBy>练开平</cp:lastModifiedBy>
  <cp:lastPrinted>2022-06-22T08:29:00Z</cp:lastPrinted>
  <dcterms:modified xsi:type="dcterms:W3CDTF">2022-06-24T01:38:58Z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93E86EF855C1402B966FE5DB2DD220AC</vt:lpwstr>
  </property>
</Properties>
</file>