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20" w:lineRule="exact"/>
        <w:jc w:val="both"/>
        <w:textAlignment w:val="auto"/>
        <w:rPr>
          <w:rFonts w:hint="default" w:ascii="宋体" w:hAnsi="宋体" w:eastAsia="宋体" w:cs="宋体"/>
          <w:b w:val="0"/>
          <w:bCs w:val="0"/>
          <w:sz w:val="32"/>
          <w:szCs w:val="32"/>
          <w:lang w:val="en-US" w:eastAsia="zh-CN"/>
        </w:rPr>
      </w:pPr>
      <w:bookmarkStart w:id="0" w:name="_GoBack"/>
      <w:r>
        <w:rPr>
          <w:rFonts w:hint="eastAsia" w:ascii="宋体" w:hAnsi="宋体" w:cs="宋体"/>
          <w:b w:val="0"/>
          <w:bCs w:val="0"/>
          <w:sz w:val="32"/>
          <w:szCs w:val="32"/>
          <w:lang w:val="en-US" w:eastAsia="zh-CN"/>
        </w:rPr>
        <w:t>附件1：</w:t>
      </w:r>
    </w:p>
    <w:bookmarkEnd w:id="0"/>
    <w:p>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b/>
          <w:bCs/>
          <w:sz w:val="44"/>
          <w:szCs w:val="44"/>
        </w:rPr>
      </w:pPr>
    </w:p>
    <w:p>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宋体" w:hAnsi="宋体" w:eastAsia="宋体" w:cs="宋体"/>
          <w:b/>
          <w:bCs/>
          <w:sz w:val="44"/>
          <w:szCs w:val="44"/>
        </w:rPr>
        <w:t>海南省律师服务费标准备案管理办法</w:t>
      </w:r>
    </w:p>
    <w:p>
      <w:pPr>
        <w:pStyle w:val="2"/>
        <w:keepNext w:val="0"/>
        <w:keepLines w:val="0"/>
        <w:pageBreakBefore w:val="0"/>
        <w:kinsoku/>
        <w:wordWrap/>
        <w:overflowPunct/>
        <w:topLinePunct w:val="0"/>
        <w:autoSpaceDE/>
        <w:autoSpaceDN/>
        <w:bidi w:val="0"/>
        <w:adjustRightInd/>
        <w:spacing w:line="520" w:lineRule="exact"/>
        <w:jc w:val="center"/>
        <w:textAlignment w:val="auto"/>
        <w:rPr>
          <w:rFonts w:hint="default" w:eastAsia="方正小标宋简体"/>
          <w:b w:val="0"/>
          <w:bCs w:val="0"/>
          <w:lang w:val="en-US" w:eastAsia="zh-CN"/>
        </w:rPr>
      </w:pPr>
      <w:r>
        <w:rPr>
          <w:rFonts w:hint="eastAsia" w:ascii="楷体" w:hAnsi="楷体" w:eastAsia="楷体" w:cs="楷体"/>
          <w:b w:val="0"/>
          <w:bCs w:val="0"/>
          <w:sz w:val="32"/>
          <w:szCs w:val="32"/>
          <w:lang w:val="en-US" w:eastAsia="zh-CN"/>
        </w:rPr>
        <w:t>(2023年1月7日经海南省律师协会第八届理事会第十三次会议审议通过）</w:t>
      </w:r>
    </w:p>
    <w:p>
      <w:pPr>
        <w:keepNext w:val="0"/>
        <w:keepLines w:val="0"/>
        <w:pageBreakBefore w:val="0"/>
        <w:kinsoku/>
        <w:wordWrap/>
        <w:overflowPunct/>
        <w:topLinePunct w:val="0"/>
        <w:autoSpaceDE/>
        <w:autoSpaceDN/>
        <w:bidi w:val="0"/>
        <w:adjustRightInd/>
        <w:snapToGrid w:val="0"/>
        <w:spacing w:line="520" w:lineRule="exact"/>
        <w:textAlignment w:val="auto"/>
        <w:rPr>
          <w:rFonts w:ascii="仿宋" w:hAnsi="仿宋" w:eastAsia="仿宋" w:cs="仿宋"/>
          <w:sz w:val="24"/>
        </w:rPr>
      </w:pP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 xml:space="preserve"> 为规范我省律师服务收费行为，维护委托人和律师事务所的合法权益，完善海南省律师服务收费公示制度，依据司法部 国家发展和改革委员会 国家市场监督管理总局《关于进一步规范律师服务收费的意见》（司发通〔2021〕87号）等有关规定，结合本省实际情况，制定本办法。</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 xml:space="preserve"> 依法在本省行政区域内登记设立的律师事务所及外地律师事务所分支机构，按照规定向海南省律师协会备案律师事务所制定的律师服务费标准的，适用本办法。</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律师事务所制定的律师服务费标准，应当按规定向</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律师协会备案。备案后一年内原则上不得变更。新设律师事务所取得执业许可证书10个工作日内，应当制定律师服务费标准并按本办法备案。</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律师事务所变更律师服务费标准，应当向海南省律师协会备案。</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律师事务所将收费标准备案后一年内，确需变更律师服务费标准的，律师事务所应当向海南省律师协会书面说明变更的必要性，经同意后重新备案。</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律师事务所备案收费标准时应当向备案部门提交三份加盖律师事务所公章的书面收费标准及一份PDF格式的电子版收费标准。</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律师事务所备案收费标准时，备案材料不完备或不符合规定要求的，海南省律师协会应当告知律师事务所补充提交资料或修改收费标准。备案材料完备、符合规定要求的，海南省律师协会应当在收到律师事务所</w:t>
      </w:r>
      <w:r>
        <w:rPr>
          <w:rFonts w:hint="eastAsia" w:ascii="仿宋_GB2312" w:hAnsi="仿宋_GB2312" w:eastAsia="仿宋_GB2312" w:cs="仿宋_GB2312"/>
          <w:sz w:val="32"/>
          <w:szCs w:val="32"/>
          <w:lang w:val="en-US" w:eastAsia="zh-CN"/>
        </w:rPr>
        <w:t>报送</w:t>
      </w:r>
      <w:r>
        <w:rPr>
          <w:rFonts w:hint="eastAsia" w:ascii="仿宋_GB2312" w:hAnsi="仿宋_GB2312" w:eastAsia="仿宋_GB2312" w:cs="仿宋_GB2312"/>
          <w:sz w:val="32"/>
          <w:szCs w:val="32"/>
        </w:rPr>
        <w:t>的备案资料后五个工作日内向律师事务所出具备案通知书。</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律师事务所未按规定期限备案的，不得公示和执行收费标准。 </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本办法由海南省律师协会解释。</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方正仿宋_GBK" w:hAnsi="方正仿宋_GBK" w:eastAsia="方正仿宋_GBK" w:cs="方正仿宋_GBK"/>
          <w:color w:val="40404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w:t>
      </w:r>
      <w:r>
        <w:rPr>
          <w:rFonts w:hint="eastAsia" w:ascii="仿宋_GB2312" w:hAnsi="仿宋_GB2312" w:eastAsia="仿宋_GB2312" w:cs="仿宋_GB2312"/>
          <w:sz w:val="32"/>
          <w:szCs w:val="32"/>
          <w:lang w:val="en-US" w:eastAsia="zh-CN"/>
        </w:rPr>
        <w:t>自理事会通过之日起实施</w:t>
      </w:r>
      <w:r>
        <w:rPr>
          <w:rFonts w:hint="eastAsia" w:ascii="仿宋_GB2312" w:hAnsi="仿宋_GB2312" w:eastAsia="仿宋_GB2312" w:cs="仿宋_GB2312"/>
          <w:sz w:val="32"/>
          <w:szCs w:val="32"/>
        </w:rPr>
        <w:t>。</w:t>
      </w:r>
    </w:p>
    <w:p>
      <w:pPr>
        <w:pStyle w:val="2"/>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color w:val="404040"/>
          <w:sz w:val="32"/>
          <w:szCs w:val="32"/>
        </w:rPr>
      </w:pPr>
    </w:p>
    <w:p>
      <w:pPr>
        <w:pStyle w:val="2"/>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color w:val="404040"/>
          <w:sz w:val="32"/>
          <w:szCs w:val="32"/>
        </w:rPr>
      </w:pPr>
    </w:p>
    <w:p>
      <w:pPr>
        <w:pStyle w:val="2"/>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color w:val="404040"/>
          <w:sz w:val="32"/>
          <w:szCs w:val="32"/>
        </w:rPr>
      </w:pPr>
      <w:r>
        <w:rPr>
          <w:rFonts w:hint="eastAsia" w:hAnsi="方正仿宋_GBK" w:eastAsia="方正仿宋_GBK" w:cs="方正仿宋_GBK"/>
          <w:color w:val="404040"/>
          <w:sz w:val="32"/>
          <w:szCs w:val="32"/>
          <w:lang w:val="en-US" w:eastAsia="zh-CN"/>
        </w:rPr>
        <w:t xml:space="preserve">                         </w:t>
      </w: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UI">
    <w:panose1 w:val="020B0604030504040204"/>
    <w:charset w:val="88"/>
    <w:family w:val="swiss"/>
    <w:pitch w:val="default"/>
    <w:sig w:usb0="000002A7" w:usb1="28CF4400" w:usb2="00000016" w:usb3="00000000" w:csb0="00100009" w:csb1="00000000"/>
  </w:font>
  <w:font w:name="方正小标宋简体">
    <w:altName w:val="黑体"/>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ascii="宋体" w:hAnsi="宋体" w:eastAsia="宋体" w:cs="宋体"/>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ZHPn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6pkc+ckBAACSAwAADgAAAAAAAAABACAAAAAfAQAAZHJzL2Uyb0Rv&#10;Yy54bWxQSwUGAAAAAAYABgBZAQAAWgU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t xml:space="preserve">  </w:t>
                    </w:r>
                  </w:p>
                </w:txbxContent>
              </v:textbox>
            </v:rect>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TBhNjdhN2U4YWIyODAwYTcyMjA2ZTE2M2E2MWYifQ=="/>
  </w:docVars>
  <w:rsids>
    <w:rsidRoot w:val="00000000"/>
    <w:rsid w:val="04D806FC"/>
    <w:rsid w:val="0EE95A69"/>
    <w:rsid w:val="165C73DE"/>
    <w:rsid w:val="16744A96"/>
    <w:rsid w:val="17E07B9B"/>
    <w:rsid w:val="2B693250"/>
    <w:rsid w:val="37C52FBA"/>
    <w:rsid w:val="37D90437"/>
    <w:rsid w:val="42813BA5"/>
    <w:rsid w:val="4A880069"/>
    <w:rsid w:val="4C9A22F4"/>
    <w:rsid w:val="4E59411C"/>
    <w:rsid w:val="51440FF6"/>
    <w:rsid w:val="522A0303"/>
    <w:rsid w:val="54E1517B"/>
    <w:rsid w:val="56DA0106"/>
    <w:rsid w:val="66EF040C"/>
    <w:rsid w:val="7949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ind w:left="7"/>
      <w:jc w:val="center"/>
      <w:outlineLvl w:val="0"/>
    </w:pPr>
    <w:rPr>
      <w:rFonts w:ascii="Microsoft JhengHei UI" w:hAnsi="Microsoft JhengHei UI" w:eastAsia="Microsoft JhengHei UI" w:cs="Microsoft JhengHei UI"/>
      <w:b/>
      <w:bCs/>
      <w:sz w:val="24"/>
      <w:lang w:val="zh-CN" w:bidi="zh-CN"/>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4">
    <w:name w:val="Body Text"/>
    <w:basedOn w:val="1"/>
    <w:qFormat/>
    <w:uiPriority w:val="0"/>
    <w:pPr>
      <w:ind w:left="120"/>
    </w:pPr>
    <w:rPr>
      <w:rFonts w:ascii="Microsoft JhengHei UI" w:hAnsi="Microsoft JhengHei UI" w:eastAsia="Microsoft JhengHei UI" w:cs="Microsoft JhengHei UI"/>
      <w:sz w:val="24"/>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列出段落1"/>
    <w:basedOn w:val="1"/>
    <w:qFormat/>
    <w:uiPriority w:val="1"/>
    <w:pPr>
      <w:spacing w:line="414" w:lineRule="exact"/>
      <w:ind w:left="1392" w:hanging="352"/>
    </w:pPr>
    <w:rPr>
      <w:rFonts w:ascii="Microsoft JhengHei UI" w:hAnsi="Microsoft JhengHei UI" w:eastAsia="Microsoft JhengHei UI" w:cs="Microsoft JhengHei UI"/>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597</Words>
  <Characters>608</Characters>
  <Paragraphs>22</Paragraphs>
  <TotalTime>11</TotalTime>
  <ScaleCrop>false</ScaleCrop>
  <LinksUpToDate>false</LinksUpToDate>
  <CharactersWithSpaces>653</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2022-08-08T01:02:00Z</dcterms:created>
  <dc:creator>姜有生</dc:creator>
  <cp:lastModifiedBy>练开平</cp:lastModifiedBy>
  <cp:lastPrinted>2022-03-02T23:43:00Z</cp:lastPrinted>
  <dcterms:modified xsi:type="dcterms:W3CDTF">2023-02-07T07:16:56Z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B0D2E50A74EA488EAD6062D6EE0F58CE</vt:lpwstr>
  </property>
</Properties>
</file>